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1BDE1" w14:textId="484B5C06" w:rsidR="00CC3EED" w:rsidRDefault="00CC3EED">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Pr>
          <w:rFonts w:cs="Arial"/>
          <w:b/>
          <w:sz w:val="22"/>
          <w:szCs w:val="22"/>
          <w:lang w:val="en-US"/>
        </w:rPr>
        <w:t>3GPP TSG-RAN WG2 #112-e</w:t>
      </w:r>
      <w:r>
        <w:rPr>
          <w:rFonts w:cs="Arial"/>
          <w:b/>
          <w:i/>
          <w:sz w:val="22"/>
          <w:szCs w:val="22"/>
          <w:lang w:val="en-US"/>
        </w:rPr>
        <w:tab/>
      </w:r>
      <w:r>
        <w:rPr>
          <w:rFonts w:cs="Arial"/>
          <w:b/>
          <w:i/>
          <w:sz w:val="22"/>
          <w:szCs w:val="22"/>
          <w:lang w:val="en-US" w:eastAsia="zh-CN"/>
        </w:rPr>
        <w:t>R2-</w:t>
      </w:r>
      <w:r w:rsidR="004D4218">
        <w:rPr>
          <w:rFonts w:cs="Arial"/>
          <w:b/>
          <w:i/>
          <w:sz w:val="22"/>
          <w:szCs w:val="22"/>
          <w:lang w:val="en-US" w:eastAsia="zh-CN"/>
        </w:rPr>
        <w:t>2010977</w:t>
      </w:r>
    </w:p>
    <w:p w14:paraId="001E0B87" w14:textId="77777777" w:rsidR="00CC3EED" w:rsidRDefault="00CC3EED">
      <w:pPr>
        <w:tabs>
          <w:tab w:val="left" w:pos="1701"/>
          <w:tab w:val="right" w:pos="9639"/>
        </w:tabs>
        <w:spacing w:after="0"/>
        <w:rPr>
          <w:rFonts w:cs="Arial"/>
          <w:b/>
          <w:color w:val="000000"/>
          <w:kern w:val="2"/>
          <w:sz w:val="24"/>
        </w:rPr>
      </w:pPr>
      <w:r>
        <w:rPr>
          <w:rFonts w:cs="Arial"/>
          <w:b/>
          <w:sz w:val="22"/>
          <w:szCs w:val="22"/>
          <w:lang w:val="en-US"/>
        </w:rPr>
        <w:t>E-meeting, November 2020</w:t>
      </w:r>
      <w:r>
        <w:rPr>
          <w:rFonts w:cs="Arial"/>
          <w:b/>
          <w:sz w:val="22"/>
          <w:szCs w:val="22"/>
          <w:lang w:val="en-US"/>
        </w:rPr>
        <w:tab/>
      </w:r>
      <w:bookmarkEnd w:id="0"/>
      <w:bookmarkEnd w:id="1"/>
      <w:bookmarkEnd w:id="2"/>
      <w:bookmarkEnd w:id="3"/>
    </w:p>
    <w:p w14:paraId="1BACE2A8" w14:textId="77777777" w:rsidR="00CC3EED" w:rsidRDefault="00CC3EED">
      <w:pPr>
        <w:tabs>
          <w:tab w:val="left" w:pos="1701"/>
          <w:tab w:val="right" w:pos="9639"/>
        </w:tabs>
        <w:spacing w:before="100" w:beforeAutospacing="1" w:after="100" w:afterAutospacing="1"/>
        <w:rPr>
          <w:rFonts w:cs="Arial"/>
          <w:b/>
          <w:color w:val="000000"/>
          <w:kern w:val="2"/>
          <w:sz w:val="24"/>
        </w:rPr>
      </w:pPr>
    </w:p>
    <w:p w14:paraId="52800BBE" w14:textId="77777777" w:rsidR="00CC3EED" w:rsidRDefault="00CC3EED">
      <w:pPr>
        <w:pStyle w:val="3GPPHeader"/>
        <w:rPr>
          <w:sz w:val="22"/>
          <w:szCs w:val="22"/>
        </w:rPr>
      </w:pPr>
      <w:r>
        <w:rPr>
          <w:sz w:val="22"/>
          <w:szCs w:val="22"/>
        </w:rPr>
        <w:t>Agenda Item:</w:t>
      </w:r>
      <w:r>
        <w:rPr>
          <w:sz w:val="22"/>
          <w:szCs w:val="22"/>
        </w:rPr>
        <w:tab/>
        <w:t>6.4.</w:t>
      </w:r>
      <w:r w:rsidR="005C52F3">
        <w:rPr>
          <w:sz w:val="22"/>
          <w:szCs w:val="22"/>
        </w:rPr>
        <w:t>3</w:t>
      </w:r>
    </w:p>
    <w:p w14:paraId="154F4F8B" w14:textId="77777777" w:rsidR="00CC3EED" w:rsidRDefault="00CC3EED">
      <w:pPr>
        <w:pStyle w:val="3GPPHeader"/>
        <w:rPr>
          <w:sz w:val="22"/>
          <w:szCs w:val="22"/>
        </w:rPr>
      </w:pPr>
      <w:r>
        <w:rPr>
          <w:sz w:val="22"/>
          <w:szCs w:val="22"/>
        </w:rPr>
        <w:t>Source:</w:t>
      </w:r>
      <w:r>
        <w:rPr>
          <w:sz w:val="22"/>
          <w:szCs w:val="22"/>
        </w:rPr>
        <w:tab/>
      </w:r>
      <w:r>
        <w:rPr>
          <w:rFonts w:hint="eastAsia"/>
          <w:sz w:val="22"/>
          <w:szCs w:val="22"/>
        </w:rPr>
        <w:t>OPPO</w:t>
      </w:r>
    </w:p>
    <w:p w14:paraId="1EAB40F8" w14:textId="77777777" w:rsidR="00CC3EED" w:rsidRDefault="00CC3EED">
      <w:pPr>
        <w:pStyle w:val="3GPPHeader"/>
        <w:rPr>
          <w:sz w:val="22"/>
          <w:szCs w:val="22"/>
        </w:rPr>
      </w:pPr>
      <w:r>
        <w:rPr>
          <w:sz w:val="22"/>
          <w:szCs w:val="22"/>
        </w:rPr>
        <w:t>Title:</w:t>
      </w:r>
      <w:r>
        <w:rPr>
          <w:sz w:val="22"/>
          <w:szCs w:val="22"/>
        </w:rPr>
        <w:tab/>
      </w:r>
      <w:r w:rsidR="005C52F3">
        <w:rPr>
          <w:sz w:val="22"/>
          <w:szCs w:val="22"/>
        </w:rPr>
        <w:t>Left issues on security handling</w:t>
      </w:r>
    </w:p>
    <w:p w14:paraId="2AE829C9" w14:textId="77777777" w:rsidR="00CC3EED" w:rsidRDefault="00CC3EED">
      <w:pPr>
        <w:pStyle w:val="3GPPHeader"/>
        <w:rPr>
          <w:sz w:val="22"/>
          <w:szCs w:val="22"/>
        </w:rPr>
      </w:pPr>
      <w:r>
        <w:rPr>
          <w:sz w:val="22"/>
          <w:szCs w:val="22"/>
        </w:rPr>
        <w:t>Document for:</w:t>
      </w:r>
      <w:r>
        <w:rPr>
          <w:sz w:val="22"/>
          <w:szCs w:val="22"/>
        </w:rPr>
        <w:tab/>
        <w:t>Discussion, Decision</w:t>
      </w:r>
    </w:p>
    <w:p w14:paraId="2797C6A2" w14:textId="77777777" w:rsidR="00CC3EED" w:rsidRDefault="00CC3EED"/>
    <w:p w14:paraId="04ABFAB0" w14:textId="77777777" w:rsidR="00CC3EED" w:rsidRDefault="00CC3EED">
      <w:pPr>
        <w:pStyle w:val="1"/>
      </w:pPr>
      <w:bookmarkStart w:id="4" w:name="_Ref488331639"/>
      <w:r>
        <w:t>Introduction</w:t>
      </w:r>
      <w:bookmarkEnd w:id="4"/>
    </w:p>
    <w:p w14:paraId="54BCF080" w14:textId="77777777" w:rsidR="00CC3EED" w:rsidRDefault="00CC3EED">
      <w:pPr>
        <w:pStyle w:val="ae"/>
        <w:spacing w:before="120"/>
        <w:rPr>
          <w:rFonts w:cs="Arial"/>
        </w:rPr>
      </w:pPr>
      <w:r>
        <w:rPr>
          <w:rFonts w:cs="Arial"/>
        </w:rPr>
        <w:t xml:space="preserve">This is </w:t>
      </w:r>
      <w:r w:rsidR="008D0BA1">
        <w:rPr>
          <w:rFonts w:cs="Arial"/>
        </w:rPr>
        <w:t>to discuss the left issues on security handling</w:t>
      </w:r>
      <w:r w:rsidR="00345C95">
        <w:rPr>
          <w:rFonts w:cs="Arial"/>
        </w:rPr>
        <w:t>.</w:t>
      </w:r>
    </w:p>
    <w:p w14:paraId="6F635209" w14:textId="77777777" w:rsidR="00CC3EED" w:rsidRDefault="00CC3EED">
      <w:pPr>
        <w:pStyle w:val="1"/>
        <w:jc w:val="both"/>
      </w:pPr>
      <w:bookmarkStart w:id="5" w:name="_Ref178064866"/>
      <w:r>
        <w:t>Discussion</w:t>
      </w:r>
      <w:bookmarkEnd w:id="5"/>
    </w:p>
    <w:p w14:paraId="504F26EB" w14:textId="20C6B55E" w:rsidR="008D0BA1" w:rsidRDefault="008D0BA1" w:rsidP="008D0BA1">
      <w:r>
        <w:rPr>
          <w:rFonts w:hint="eastAsia"/>
        </w:rPr>
        <w:t>A</w:t>
      </w:r>
      <w:r>
        <w:t xml:space="preserve">ccording to the received LS from CT1 </w:t>
      </w:r>
      <w:r w:rsidR="000E72A5">
        <w:fldChar w:fldCharType="begin"/>
      </w:r>
      <w:r w:rsidR="000E72A5">
        <w:instrText xml:space="preserve"> REF _Ref54691760 \r \h </w:instrText>
      </w:r>
      <w:r w:rsidR="000E72A5">
        <w:fldChar w:fldCharType="separate"/>
      </w:r>
      <w:r w:rsidR="000E72A5">
        <w:t>[1]</w:t>
      </w:r>
      <w:r w:rsidR="000E72A5">
        <w:fldChar w:fldCharType="end"/>
      </w:r>
      <w:r>
        <w:t xml:space="preserve">, it is cleared that the security input would be provided to AS-layer after the reception of Direct </w:t>
      </w:r>
      <w:r w:rsidR="00D62E90">
        <w:t xml:space="preserve">Link </w:t>
      </w:r>
      <w:r>
        <w:t>Security Mode Complete Message</w:t>
      </w:r>
    </w:p>
    <w:p w14:paraId="0794E4C2" w14:textId="77777777" w:rsidR="008D0BA1" w:rsidRDefault="008D0BA1" w:rsidP="008D0BA1">
      <w:pPr>
        <w:pBdr>
          <w:top w:val="single" w:sz="4" w:space="1" w:color="auto"/>
          <w:left w:val="single" w:sz="4" w:space="4" w:color="auto"/>
          <w:bottom w:val="single" w:sz="4" w:space="1" w:color="auto"/>
          <w:right w:val="single" w:sz="4" w:space="4" w:color="auto"/>
        </w:pBdr>
      </w:pPr>
      <w:r>
        <w:t>2.</w:t>
      </w:r>
      <w:r>
        <w:tab/>
        <w:t>The initiating UE provides the lower layer with the new security materials (including NRPIK, NRPEK if applicable, KNRP-</w:t>
      </w:r>
      <w:proofErr w:type="spellStart"/>
      <w:r>
        <w:t>sess</w:t>
      </w:r>
      <w:proofErr w:type="spellEnd"/>
      <w:r>
        <w:t xml:space="preserve"> ID, the selected security algorithm) and an indication of activation of the PC5 unicast signalling security protection for the PC5 unicast link </w:t>
      </w:r>
      <w:r w:rsidRPr="008D0BA1">
        <w:rPr>
          <w:highlight w:val="green"/>
        </w:rPr>
        <w:t>after processing the received DIRECT LINK SECURITY MODE COMPLETE message</w:t>
      </w:r>
      <w:r>
        <w:t>.</w:t>
      </w:r>
    </w:p>
    <w:p w14:paraId="7618A2B7" w14:textId="77777777" w:rsidR="008D0BA1" w:rsidRDefault="008D0BA1" w:rsidP="008D0BA1">
      <w:pPr>
        <w:pBdr>
          <w:top w:val="single" w:sz="4" w:space="1" w:color="auto"/>
          <w:left w:val="single" w:sz="4" w:space="4" w:color="auto"/>
          <w:bottom w:val="single" w:sz="4" w:space="1" w:color="auto"/>
          <w:right w:val="single" w:sz="4" w:space="4" w:color="auto"/>
        </w:pBdr>
      </w:pPr>
      <w:r>
        <w:t>3.</w:t>
      </w:r>
      <w:r>
        <w:tab/>
        <w:t>The target UE provides the indication of activation of the PC5 unicast user plane security protection for the PC5 unicast link (if applicable) after sending the DIRECT LINK ESTABLISHMENT ACCEPT message.</w:t>
      </w:r>
    </w:p>
    <w:p w14:paraId="2A27482F" w14:textId="77777777" w:rsidR="008D0BA1" w:rsidRPr="008D0BA1" w:rsidRDefault="008D0BA1" w:rsidP="008D0BA1">
      <w:pPr>
        <w:pBdr>
          <w:top w:val="single" w:sz="4" w:space="1" w:color="auto"/>
          <w:left w:val="single" w:sz="4" w:space="4" w:color="auto"/>
          <w:bottom w:val="single" w:sz="4" w:space="1" w:color="auto"/>
          <w:right w:val="single" w:sz="4" w:space="4" w:color="auto"/>
        </w:pBdr>
      </w:pPr>
      <w:r>
        <w:t>4.</w:t>
      </w:r>
      <w:r>
        <w:tab/>
        <w:t>The initiating UE provides the indication of activation of the PC5 unicast user plane security protection for the PC5 unicast link (if applicable) after processing the received DIRECT LINK ESTABLISHMENT ACCEPT message.</w:t>
      </w:r>
    </w:p>
    <w:p w14:paraId="4008F6BC" w14:textId="77777777" w:rsidR="008D0BA1" w:rsidRDefault="008D0BA1" w:rsidP="008D0BA1">
      <w:r>
        <w:rPr>
          <w:rFonts w:hint="eastAsia"/>
        </w:rPr>
        <w:t>A</w:t>
      </w:r>
      <w:r>
        <w:t>nd the corresponding CR is as follows</w:t>
      </w:r>
    </w:p>
    <w:p w14:paraId="32EE64F6" w14:textId="77777777" w:rsidR="008D0BA1" w:rsidRPr="008D0BA1" w:rsidRDefault="008D0BA1" w:rsidP="008D0BA1">
      <w:pPr>
        <w:keepNext/>
        <w:keepLines/>
        <w:pBdr>
          <w:top w:val="single" w:sz="4" w:space="1" w:color="auto"/>
          <w:left w:val="single" w:sz="4" w:space="4" w:color="auto"/>
          <w:bottom w:val="single" w:sz="4" w:space="1" w:color="auto"/>
          <w:right w:val="single" w:sz="4" w:space="4" w:color="auto"/>
        </w:pBdr>
        <w:overflowPunct/>
        <w:autoSpaceDE/>
        <w:autoSpaceDN/>
        <w:adjustRightInd/>
        <w:spacing w:before="120" w:after="180"/>
        <w:jc w:val="left"/>
        <w:textAlignment w:val="auto"/>
        <w:outlineLvl w:val="4"/>
        <w:rPr>
          <w:sz w:val="22"/>
          <w:lang w:eastAsia="en-US"/>
        </w:rPr>
      </w:pPr>
      <w:bookmarkStart w:id="6" w:name="_Toc34388640"/>
      <w:bookmarkStart w:id="7" w:name="_Toc34404411"/>
      <w:bookmarkStart w:id="8" w:name="_Toc45282240"/>
      <w:bookmarkStart w:id="9" w:name="_Toc45882626"/>
      <w:bookmarkStart w:id="10" w:name="_Toc51951176"/>
      <w:r w:rsidRPr="008D0BA1">
        <w:rPr>
          <w:sz w:val="22"/>
          <w:lang w:eastAsia="en-US"/>
        </w:rPr>
        <w:t>6.1.2.7.4</w:t>
      </w:r>
      <w:r w:rsidRPr="008D0BA1">
        <w:rPr>
          <w:sz w:val="22"/>
          <w:lang w:eastAsia="en-US"/>
        </w:rPr>
        <w:tab/>
        <w:t>PC5 unicast link security mode control procedure completion by the initiating UE</w:t>
      </w:r>
      <w:bookmarkEnd w:id="6"/>
      <w:bookmarkEnd w:id="7"/>
      <w:bookmarkEnd w:id="8"/>
      <w:bookmarkEnd w:id="9"/>
      <w:bookmarkEnd w:id="10"/>
    </w:p>
    <w:p w14:paraId="7EA402F6" w14:textId="77777777" w:rsidR="008D0BA1" w:rsidRPr="008D0BA1" w:rsidRDefault="008D0BA1" w:rsidP="008D0BA1">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en-US"/>
        </w:rPr>
      </w:pPr>
      <w:r>
        <w:rPr>
          <w:rFonts w:ascii="Times New Roman" w:hAnsi="Times New Roman"/>
          <w:lang w:eastAsia="en-US"/>
        </w:rPr>
        <w:t>[…]</w:t>
      </w:r>
    </w:p>
    <w:p w14:paraId="75129026" w14:textId="77777777" w:rsidR="008D0BA1" w:rsidRPr="008D0BA1" w:rsidRDefault="008D0BA1" w:rsidP="008D0BA1">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en-US"/>
        </w:rPr>
      </w:pPr>
      <w:bookmarkStart w:id="11" w:name="_Hlk52530468"/>
      <w:r w:rsidRPr="008D0BA1">
        <w:rPr>
          <w:rFonts w:ascii="Times New Roman" w:hAnsi="Times New Roman"/>
          <w:highlight w:val="green"/>
          <w:lang w:eastAsia="en-US"/>
        </w:rPr>
        <w:t>After receiving the DIRECT LINK SECURITY MODE COMPLETE message</w:t>
      </w:r>
      <w:r w:rsidRPr="008D0BA1">
        <w:rPr>
          <w:rFonts w:ascii="Times New Roman" w:hAnsi="Times New Roman"/>
          <w:lang w:eastAsia="en-US"/>
        </w:rPr>
        <w:t>, the initiating UE shall provide the following information along with the initiating UE's layer-2 ID for unicast communication and the target UE's layer-2 ID for unicast communication to the lower layer:</w:t>
      </w:r>
    </w:p>
    <w:p w14:paraId="6430FA83" w14:textId="77777777" w:rsidR="008D0BA1" w:rsidRPr="008D0BA1" w:rsidRDefault="008D0BA1" w:rsidP="008D0BA1">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en-US"/>
        </w:rPr>
      </w:pPr>
      <w:r w:rsidRPr="008D0BA1">
        <w:rPr>
          <w:rFonts w:ascii="Times New Roman" w:hAnsi="Times New Roman"/>
          <w:lang w:eastAsia="en-US"/>
        </w:rPr>
        <w:t>a)</w:t>
      </w:r>
      <w:r w:rsidRPr="008D0BA1">
        <w:rPr>
          <w:rFonts w:ascii="Times New Roman" w:hAnsi="Times New Roman"/>
          <w:lang w:eastAsia="en-US"/>
        </w:rPr>
        <w:tab/>
        <w:t>NRPIK, NRPEK if applicable, K</w:t>
      </w:r>
      <w:r w:rsidRPr="008D0BA1">
        <w:rPr>
          <w:rFonts w:ascii="Times New Roman" w:hAnsi="Times New Roman"/>
          <w:vertAlign w:val="subscript"/>
          <w:lang w:eastAsia="en-US"/>
        </w:rPr>
        <w:t>NRP-</w:t>
      </w:r>
      <w:proofErr w:type="spellStart"/>
      <w:r w:rsidRPr="008D0BA1">
        <w:rPr>
          <w:rFonts w:ascii="Times New Roman" w:hAnsi="Times New Roman"/>
          <w:vertAlign w:val="subscript"/>
          <w:lang w:eastAsia="en-US"/>
        </w:rPr>
        <w:t>sess</w:t>
      </w:r>
      <w:proofErr w:type="spellEnd"/>
      <w:r w:rsidRPr="008D0BA1">
        <w:rPr>
          <w:rFonts w:ascii="Times New Roman" w:hAnsi="Times New Roman"/>
          <w:lang w:eastAsia="en-US"/>
        </w:rPr>
        <w:t xml:space="preserve"> ID, the selected security algorithm as specified in TS </w:t>
      </w:r>
      <w:bookmarkStart w:id="12" w:name="_GoBack"/>
      <w:r w:rsidRPr="008D0BA1">
        <w:rPr>
          <w:rFonts w:ascii="Times New Roman" w:hAnsi="Times New Roman"/>
          <w:lang w:eastAsia="en-US"/>
        </w:rPr>
        <w:t>33.536</w:t>
      </w:r>
      <w:bookmarkEnd w:id="12"/>
      <w:r w:rsidRPr="008D0BA1">
        <w:rPr>
          <w:rFonts w:ascii="Times New Roman" w:hAnsi="Times New Roman"/>
          <w:lang w:eastAsia="en-US"/>
        </w:rPr>
        <w:t> [20]; and</w:t>
      </w:r>
    </w:p>
    <w:p w14:paraId="46076568" w14:textId="77777777" w:rsidR="008D0BA1" w:rsidRPr="008D0BA1" w:rsidRDefault="008D0BA1" w:rsidP="008D0BA1">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en-US"/>
        </w:rPr>
      </w:pPr>
      <w:r w:rsidRPr="008D0BA1">
        <w:rPr>
          <w:rFonts w:ascii="Times New Roman" w:hAnsi="Times New Roman"/>
          <w:lang w:eastAsia="en-US"/>
        </w:rPr>
        <w:t>b)</w:t>
      </w:r>
      <w:r w:rsidRPr="008D0BA1">
        <w:rPr>
          <w:rFonts w:ascii="Times New Roman" w:hAnsi="Times New Roman"/>
          <w:lang w:eastAsia="en-US"/>
        </w:rPr>
        <w:tab/>
        <w:t>an indication of activation of the PC5 unicast signalling security protection for the PC5 unicast link, if applicable</w:t>
      </w:r>
      <w:bookmarkEnd w:id="11"/>
      <w:r w:rsidRPr="008D0BA1">
        <w:rPr>
          <w:rFonts w:ascii="Times New Roman" w:hAnsi="Times New Roman"/>
          <w:lang w:eastAsia="en-US"/>
        </w:rPr>
        <w:t>.</w:t>
      </w:r>
    </w:p>
    <w:p w14:paraId="24CA1D40" w14:textId="77777777" w:rsidR="00D62E90" w:rsidRDefault="00D62E90" w:rsidP="00D62E90">
      <w:pPr>
        <w:pStyle w:val="Observation"/>
        <w:tabs>
          <w:tab w:val="clear" w:pos="1304"/>
        </w:tabs>
        <w:ind w:left="1701" w:hanging="1701"/>
      </w:pPr>
      <w:bookmarkStart w:id="13" w:name="_Toc54801439"/>
      <w:r>
        <w:t xml:space="preserve">TS 24.587 specifies that the security input would be provided to AS-layer after the reception of </w:t>
      </w:r>
      <w:r w:rsidRPr="00D62E90">
        <w:t>DIRECT LINK SECURITY MODE COMPLETE message</w:t>
      </w:r>
      <w:r>
        <w:t>.</w:t>
      </w:r>
      <w:bookmarkEnd w:id="13"/>
    </w:p>
    <w:p w14:paraId="78D0EB40" w14:textId="77777777" w:rsidR="008D0BA1" w:rsidRDefault="008D0BA1" w:rsidP="008D0BA1">
      <w:r>
        <w:rPr>
          <w:rFonts w:hint="eastAsia"/>
        </w:rPr>
        <w:t>H</w:t>
      </w:r>
      <w:r>
        <w:t xml:space="preserve">owever, according to TS 33.536, it is clear that for UE_2, the new key has to be used since the transmission of Direct </w:t>
      </w:r>
      <w:r w:rsidR="00D62E90">
        <w:t xml:space="preserve">Link </w:t>
      </w:r>
      <w:r>
        <w:t>Security Mode Command (for integrity protection</w:t>
      </w:r>
      <w:r>
        <w:rPr>
          <w:rFonts w:hint="eastAsia"/>
        </w:rPr>
        <w:t>)</w:t>
      </w:r>
      <w:r>
        <w:t xml:space="preserve">, and UE_2 would be ready for the reception of message ciphered and protected by new key after the transmission of Direct </w:t>
      </w:r>
      <w:r w:rsidR="00D62E90">
        <w:t xml:space="preserve">Link </w:t>
      </w:r>
      <w:r>
        <w:t>Security Mode Command;</w:t>
      </w:r>
    </w:p>
    <w:p w14:paraId="01DDEFA3" w14:textId="77777777" w:rsidR="008D0BA1" w:rsidRDefault="008D0BA1" w:rsidP="008D0BA1">
      <w:pPr>
        <w:jc w:val="center"/>
      </w:pPr>
      <w:r w:rsidRPr="008E67A7">
        <w:object w:dxaOrig="9976" w:dyaOrig="4846" w14:anchorId="02FF9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10.75pt" o:ole="">
            <v:imagedata r:id="rId8" o:title=""/>
          </v:shape>
          <o:OLEObject Type="Embed" ProgID="Visio.Drawing.11" ShapeID="_x0000_i1025" DrawAspect="Content" ObjectID="_1665414232" r:id="rId9"/>
        </w:object>
      </w:r>
    </w:p>
    <w:p w14:paraId="3A3EFD95" w14:textId="77777777" w:rsidR="008D0BA1" w:rsidRDefault="008D0BA1" w:rsidP="008D0BA1">
      <w:pPr>
        <w:pStyle w:val="af4"/>
      </w:pPr>
      <w:r>
        <w:t xml:space="preserve">Figure </w:t>
      </w:r>
      <w:r>
        <w:fldChar w:fldCharType="begin"/>
      </w:r>
      <w:r>
        <w:instrText xml:space="preserve"> SEQ Figure \* ARABIC </w:instrText>
      </w:r>
      <w:r>
        <w:fldChar w:fldCharType="separate"/>
      </w:r>
      <w:r>
        <w:rPr>
          <w:noProof/>
        </w:rPr>
        <w:t>1</w:t>
      </w:r>
      <w:r>
        <w:fldChar w:fldCharType="end"/>
      </w:r>
      <w:r>
        <w:t xml:space="preserve"> </w:t>
      </w:r>
      <w:r w:rsidRPr="008E67A7">
        <w:t>Security establishment during rekeying</w:t>
      </w:r>
    </w:p>
    <w:p w14:paraId="1D930DE8" w14:textId="77777777" w:rsidR="008D0BA1" w:rsidRDefault="00D62E90" w:rsidP="00345C95">
      <w:r>
        <w:rPr>
          <w:rFonts w:hint="eastAsia"/>
        </w:rPr>
        <w:t>A</w:t>
      </w:r>
      <w:r>
        <w:t xml:space="preserve">ccording to TS 33.536, the </w:t>
      </w:r>
      <w:r w:rsidR="009B20A4">
        <w:t>message</w:t>
      </w:r>
      <w:r>
        <w:t xml:space="preserve"> of Direct Link Security Mode Command</w:t>
      </w:r>
      <w:r w:rsidR="009B20A4">
        <w:t xml:space="preserve"> also needs to adopt the new key for integrity protection</w:t>
      </w:r>
      <w:r>
        <w:t xml:space="preserve">, i.e., </w:t>
      </w:r>
      <w:r w:rsidR="009B20A4">
        <w:t xml:space="preserve">the new key has to be utilized by UE_2 </w:t>
      </w:r>
      <w:r>
        <w:t>earlier than the reception of Direct Link Security Mode Complete.</w:t>
      </w:r>
    </w:p>
    <w:p w14:paraId="2D89406B" w14:textId="77777777" w:rsidR="00D62E90" w:rsidRDefault="00D62E90" w:rsidP="00D62E90">
      <w:pPr>
        <w:pStyle w:val="Observation"/>
        <w:tabs>
          <w:tab w:val="clear" w:pos="1304"/>
        </w:tabs>
        <w:ind w:left="1701" w:hanging="1701"/>
      </w:pPr>
      <w:bookmarkStart w:id="14" w:name="_Toc54801440"/>
      <w:r>
        <w:t xml:space="preserve">According to TS 33.536, before the reception of </w:t>
      </w:r>
      <w:r w:rsidRPr="00D62E90">
        <w:t>DIRECT LINK SECURITY MODE COMPLETE message</w:t>
      </w:r>
      <w:r>
        <w:t xml:space="preserve">, </w:t>
      </w:r>
      <w:r w:rsidR="009B20A4">
        <w:t xml:space="preserve">new </w:t>
      </w:r>
      <w:r>
        <w:t xml:space="preserve">security input is necessary for the transmission of </w:t>
      </w:r>
      <w:r w:rsidRPr="00D62E90">
        <w:t>DIRECT LINK SECURITY MODE COM</w:t>
      </w:r>
      <w:r>
        <w:t>MAND.</w:t>
      </w:r>
      <w:bookmarkEnd w:id="14"/>
    </w:p>
    <w:p w14:paraId="05791920" w14:textId="77777777" w:rsidR="00D62E90" w:rsidRDefault="00D62E90" w:rsidP="00345C95">
      <w:r>
        <w:rPr>
          <w:rFonts w:hint="eastAsia"/>
        </w:rPr>
        <w:t>B</w:t>
      </w:r>
      <w:r>
        <w:t>y checking the meeting minutes in RAN2</w:t>
      </w:r>
    </w:p>
    <w:p w14:paraId="11C58259" w14:textId="77777777" w:rsidR="00D62E90" w:rsidRDefault="00D62E90" w:rsidP="00D62E90">
      <w:pPr>
        <w:pBdr>
          <w:top w:val="single" w:sz="4" w:space="1" w:color="auto"/>
          <w:left w:val="single" w:sz="4" w:space="4" w:color="auto"/>
          <w:bottom w:val="single" w:sz="4" w:space="1" w:color="auto"/>
          <w:right w:val="single" w:sz="4" w:space="4" w:color="auto"/>
        </w:pBdr>
      </w:pPr>
      <w:r>
        <w:t>R2-2005965</w:t>
      </w:r>
      <w:r>
        <w:tab/>
        <w:t>Summary of offline discussion [701][V2X] V2X RRC ASN.1 issues</w:t>
      </w:r>
      <w:r>
        <w:tab/>
        <w:t xml:space="preserve">Huawei, </w:t>
      </w:r>
      <w:proofErr w:type="spellStart"/>
      <w:r>
        <w:t>HiSilicon</w:t>
      </w:r>
      <w:proofErr w:type="spellEnd"/>
      <w:r>
        <w:tab/>
        <w:t>discussion</w:t>
      </w:r>
      <w:r>
        <w:tab/>
        <w:t>Rel-16</w:t>
      </w:r>
      <w:r>
        <w:tab/>
        <w:t>5G_V2X_NRSL-Core</w:t>
      </w:r>
    </w:p>
    <w:p w14:paraId="612639C4" w14:textId="77777777" w:rsidR="00D62E90" w:rsidRDefault="00D62E90" w:rsidP="00D62E90">
      <w:pPr>
        <w:pBdr>
          <w:top w:val="single" w:sz="4" w:space="1" w:color="auto"/>
          <w:left w:val="single" w:sz="4" w:space="4" w:color="auto"/>
          <w:bottom w:val="single" w:sz="4" w:space="1" w:color="auto"/>
          <w:right w:val="single" w:sz="4" w:space="4" w:color="auto"/>
        </w:pBdr>
      </w:pPr>
      <w:r>
        <w:t>[…]</w:t>
      </w:r>
    </w:p>
    <w:p w14:paraId="1282FF34" w14:textId="77777777" w:rsidR="00D62E90" w:rsidRDefault="00D62E90" w:rsidP="00D62E90">
      <w:pPr>
        <w:pBdr>
          <w:top w:val="single" w:sz="4" w:space="1" w:color="auto"/>
          <w:left w:val="single" w:sz="4" w:space="4" w:color="auto"/>
          <w:bottom w:val="single" w:sz="4" w:space="1" w:color="auto"/>
          <w:right w:val="single" w:sz="4" w:space="4" w:color="auto"/>
        </w:pBdr>
      </w:pPr>
      <w:r>
        <w:t xml:space="preserve">Proposal 4: For a PC5-RRC connection, when integrity check failure is indicated from the lower layer for SL-SRB2 or SL-SRB3, UE treats it same as </w:t>
      </w:r>
      <w:proofErr w:type="spellStart"/>
      <w:r>
        <w:t>sidelink</w:t>
      </w:r>
      <w:proofErr w:type="spellEnd"/>
      <w:r>
        <w:t xml:space="preserve"> RLF, except that whether to introduce a new failure type is FFS for R2 to discuss. [H352]</w:t>
      </w:r>
    </w:p>
    <w:p w14:paraId="4685300D" w14:textId="77777777" w:rsidR="00D62E90" w:rsidRDefault="00D62E90" w:rsidP="00D62E90">
      <w:pPr>
        <w:pBdr>
          <w:top w:val="single" w:sz="4" w:space="1" w:color="auto"/>
          <w:left w:val="single" w:sz="4" w:space="4" w:color="auto"/>
          <w:bottom w:val="single" w:sz="4" w:space="1" w:color="auto"/>
          <w:right w:val="single" w:sz="4" w:space="4" w:color="auto"/>
        </w:pBdr>
      </w:pPr>
      <w:r>
        <w:t>[…]</w:t>
      </w:r>
    </w:p>
    <w:p w14:paraId="7E914B78" w14:textId="77777777" w:rsidR="00D62E90" w:rsidRDefault="00D62E90" w:rsidP="00D62E90">
      <w:pPr>
        <w:pBdr>
          <w:top w:val="single" w:sz="4" w:space="1" w:color="auto"/>
          <w:left w:val="single" w:sz="4" w:space="4" w:color="auto"/>
          <w:bottom w:val="single" w:sz="4" w:space="1" w:color="auto"/>
          <w:right w:val="single" w:sz="4" w:space="4" w:color="auto"/>
        </w:pBdr>
      </w:pPr>
      <w:r>
        <w:t xml:space="preserve">[CATT]: Why not SL-SRB1 included in the proposal? [Apple]: </w:t>
      </w:r>
      <w:r w:rsidRPr="00D62E90">
        <w:rPr>
          <w:highlight w:val="green"/>
        </w:rPr>
        <w:t>SL-SRB1’s IP check is not done in PDCP.</w:t>
      </w:r>
    </w:p>
    <w:p w14:paraId="27093840" w14:textId="77777777" w:rsidR="00D62E90" w:rsidRDefault="00D62E90" w:rsidP="00345C95">
      <w:r>
        <w:t xml:space="preserve">We understand it is possibly due to the different understanding on whether AS-layer, i.e., PDCP, or higher layer, i.e., V2X-layer, to perform </w:t>
      </w:r>
      <w:r w:rsidR="0094631E">
        <w:t>ciphering</w:t>
      </w:r>
      <w:r w:rsidR="0094631E">
        <w:rPr>
          <w:rFonts w:hint="eastAsia"/>
        </w:rPr>
        <w:t xml:space="preserve">/integrity protection </w:t>
      </w:r>
      <w:r w:rsidR="006013EB">
        <w:rPr>
          <w:rFonts w:hint="eastAsia"/>
        </w:rPr>
        <w:t xml:space="preserve">on </w:t>
      </w:r>
      <w:r>
        <w:t>the transmission / reception of SRB1 messages.</w:t>
      </w:r>
    </w:p>
    <w:p w14:paraId="27BFBA41" w14:textId="77777777" w:rsidR="00D62E90" w:rsidRDefault="00D62E90" w:rsidP="00345C95">
      <w:r>
        <w:rPr>
          <w:rFonts w:hint="eastAsia"/>
        </w:rPr>
        <w:t>F</w:t>
      </w:r>
      <w:r>
        <w:t xml:space="preserve">or </w:t>
      </w:r>
      <w:r w:rsidR="00151162">
        <w:t xml:space="preserve">the transmission of </w:t>
      </w:r>
      <w:r>
        <w:t>Direct Link Security Mode Complete Message</w:t>
      </w:r>
      <w:r>
        <w:rPr>
          <w:rFonts w:hint="eastAsia"/>
        </w:rPr>
        <w:t>,</w:t>
      </w:r>
      <w:r>
        <w:t xml:space="preserve"> there is a NOTE in TS </w:t>
      </w:r>
      <w:r w:rsidR="009B20A4">
        <w:t>24</w:t>
      </w:r>
      <w:r>
        <w:t>.</w:t>
      </w:r>
      <w:r w:rsidR="009B20A4">
        <w:t>587 (C1-206344)</w:t>
      </w:r>
    </w:p>
    <w:p w14:paraId="015922A3" w14:textId="77777777" w:rsidR="00D62E90" w:rsidRPr="00D62E90" w:rsidRDefault="00D62E90" w:rsidP="00D62E90">
      <w:pPr>
        <w:keepNext/>
        <w:keepLines/>
        <w:pBdr>
          <w:top w:val="single" w:sz="4" w:space="1" w:color="auto"/>
          <w:left w:val="single" w:sz="4" w:space="4" w:color="auto"/>
          <w:bottom w:val="single" w:sz="4" w:space="1" w:color="auto"/>
          <w:right w:val="single" w:sz="4" w:space="4" w:color="auto"/>
        </w:pBdr>
        <w:overflowPunct/>
        <w:autoSpaceDE/>
        <w:autoSpaceDN/>
        <w:adjustRightInd/>
        <w:spacing w:before="120" w:after="180"/>
        <w:jc w:val="left"/>
        <w:textAlignment w:val="auto"/>
        <w:outlineLvl w:val="4"/>
        <w:rPr>
          <w:sz w:val="22"/>
          <w:lang w:eastAsia="en-US"/>
        </w:rPr>
      </w:pPr>
      <w:bookmarkStart w:id="15" w:name="_Toc34388639"/>
      <w:bookmarkStart w:id="16" w:name="_Toc34404410"/>
      <w:bookmarkStart w:id="17" w:name="_Toc45282239"/>
      <w:bookmarkStart w:id="18" w:name="_Toc45882625"/>
      <w:bookmarkStart w:id="19" w:name="_Toc51951175"/>
      <w:r w:rsidRPr="00D62E90">
        <w:rPr>
          <w:sz w:val="22"/>
          <w:lang w:eastAsia="en-US"/>
        </w:rPr>
        <w:t>6.1.2.7.3</w:t>
      </w:r>
      <w:r w:rsidRPr="00D62E90">
        <w:rPr>
          <w:sz w:val="22"/>
          <w:lang w:eastAsia="en-US"/>
        </w:rPr>
        <w:tab/>
        <w:t>PC5 unicast link security mode control procedure accepted by the target UE</w:t>
      </w:r>
      <w:bookmarkEnd w:id="15"/>
      <w:bookmarkEnd w:id="16"/>
      <w:bookmarkEnd w:id="17"/>
      <w:bookmarkEnd w:id="18"/>
      <w:bookmarkEnd w:id="19"/>
    </w:p>
    <w:p w14:paraId="53928495" w14:textId="77777777" w:rsidR="00D62E90" w:rsidRDefault="00D62E90" w:rsidP="00D62E90">
      <w:pPr>
        <w:keepLines/>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rPr>
      </w:pPr>
      <w:r>
        <w:rPr>
          <w:rFonts w:ascii="Times New Roman" w:hAnsi="Times New Roman" w:hint="eastAsia"/>
        </w:rPr>
        <w:t>[</w:t>
      </w:r>
      <w:r>
        <w:rPr>
          <w:rFonts w:ascii="Times New Roman" w:hAnsi="Times New Roman"/>
        </w:rPr>
        <w:t>…]</w:t>
      </w:r>
    </w:p>
    <w:p w14:paraId="36F518E7" w14:textId="77777777" w:rsidR="00D62E90" w:rsidRPr="00D62E90" w:rsidRDefault="00D62E90" w:rsidP="00D62E90">
      <w:pPr>
        <w:keepLines/>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en-US"/>
        </w:rPr>
      </w:pPr>
      <w:r w:rsidRPr="00D62E90">
        <w:rPr>
          <w:rFonts w:ascii="Times New Roman" w:hAnsi="Times New Roman"/>
          <w:lang w:eastAsia="en-US"/>
        </w:rPr>
        <w:t>NOTE:</w:t>
      </w:r>
      <w:r w:rsidRPr="00D62E90">
        <w:rPr>
          <w:rFonts w:ascii="Times New Roman" w:hAnsi="Times New Roman"/>
          <w:lang w:eastAsia="en-US"/>
        </w:rPr>
        <w:tab/>
        <w:t>The DIRECT LINK SECURITY MODE COMPLETE message is ciphered and integrity protected (if applicable) at the lower layer using the new security context.</w:t>
      </w:r>
    </w:p>
    <w:p w14:paraId="73C933E0" w14:textId="77777777" w:rsidR="00EF0A1F" w:rsidRDefault="00EF0A1F" w:rsidP="00EF0A1F">
      <w:r>
        <w:rPr>
          <w:rFonts w:hint="eastAsia"/>
        </w:rPr>
        <w:t>O</w:t>
      </w:r>
      <w:r>
        <w:t>n the other hand, in TS 38.331, seems SRB1 has been excluded from AS security</w:t>
      </w:r>
    </w:p>
    <w:p w14:paraId="08D8100A" w14:textId="77777777" w:rsidR="00EF0A1F" w:rsidRPr="00167AC6" w:rsidRDefault="00EF0A1F" w:rsidP="00167AC6">
      <w:pPr>
        <w:pBdr>
          <w:top w:val="single" w:sz="4" w:space="1" w:color="auto"/>
          <w:left w:val="single" w:sz="4" w:space="4" w:color="auto"/>
          <w:bottom w:val="single" w:sz="4" w:space="1" w:color="auto"/>
          <w:right w:val="single" w:sz="4" w:space="4" w:color="auto"/>
        </w:pBdr>
      </w:pPr>
      <w:bookmarkStart w:id="20" w:name="_Toc46439382"/>
      <w:bookmarkStart w:id="21" w:name="_Toc46444219"/>
      <w:bookmarkStart w:id="22" w:name="_Toc46486980"/>
      <w:bookmarkStart w:id="23" w:name="_Toc52836858"/>
      <w:bookmarkStart w:id="24" w:name="_Toc52837866"/>
      <w:bookmarkStart w:id="25" w:name="_Toc53006506"/>
      <w:r w:rsidRPr="00EF0A1F">
        <w:rPr>
          <w:lang w:eastAsia="ja-JP"/>
        </w:rPr>
        <w:t>5.8.1</w:t>
      </w:r>
      <w:r w:rsidRPr="00EF0A1F">
        <w:rPr>
          <w:lang w:eastAsia="ja-JP"/>
        </w:rPr>
        <w:tab/>
        <w:t>General</w:t>
      </w:r>
      <w:bookmarkEnd w:id="20"/>
      <w:bookmarkEnd w:id="21"/>
      <w:bookmarkEnd w:id="22"/>
      <w:bookmarkEnd w:id="23"/>
      <w:bookmarkEnd w:id="24"/>
      <w:bookmarkEnd w:id="25"/>
    </w:p>
    <w:p w14:paraId="63EC0641" w14:textId="77777777" w:rsidR="00EF0A1F" w:rsidRPr="00EF0A1F" w:rsidRDefault="00EF0A1F" w:rsidP="00167AC6">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Pr>
          <w:rFonts w:ascii="Times New Roman" w:eastAsia="Times New Roman" w:hAnsi="Times New Roman"/>
          <w:lang w:eastAsia="ja-JP"/>
        </w:rPr>
        <w:t>[…]</w:t>
      </w:r>
    </w:p>
    <w:p w14:paraId="70B8D569" w14:textId="77777777" w:rsidR="00EF0A1F" w:rsidRPr="00EF0A1F" w:rsidRDefault="00EF0A1F" w:rsidP="00167AC6">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EF0A1F">
        <w:rPr>
          <w:rFonts w:ascii="Times New Roman" w:eastAsia="Times New Roman" w:hAnsi="Times New Roman"/>
          <w:lang w:eastAsia="ja-JP"/>
        </w:rPr>
        <w:t xml:space="preserve">For unicast of NR </w:t>
      </w:r>
      <w:proofErr w:type="spellStart"/>
      <w:r w:rsidRPr="00EF0A1F">
        <w:rPr>
          <w:rFonts w:ascii="Times New Roman" w:eastAsia="Times New Roman" w:hAnsi="Times New Roman"/>
          <w:lang w:eastAsia="ja-JP"/>
        </w:rPr>
        <w:t>Sidelink</w:t>
      </w:r>
      <w:proofErr w:type="spellEnd"/>
      <w:r w:rsidRPr="00EF0A1F">
        <w:rPr>
          <w:rFonts w:ascii="Times New Roman" w:eastAsia="Times New Roman" w:hAnsi="Times New Roman"/>
          <w:lang w:eastAsia="ja-JP"/>
        </w:rPr>
        <w:t xml:space="preserve"> communication, AS security comprises of integrity protection and ciphering of PC5 </w:t>
      </w:r>
      <w:proofErr w:type="spellStart"/>
      <w:r w:rsidRPr="00EF0A1F">
        <w:rPr>
          <w:rFonts w:ascii="Times New Roman" w:eastAsia="Times New Roman" w:hAnsi="Times New Roman"/>
          <w:lang w:eastAsia="ja-JP"/>
        </w:rPr>
        <w:t>signaling</w:t>
      </w:r>
      <w:proofErr w:type="spellEnd"/>
      <w:r w:rsidRPr="00EF0A1F">
        <w:rPr>
          <w:rFonts w:ascii="Times New Roman" w:eastAsia="Times New Roman" w:hAnsi="Times New Roman"/>
          <w:lang w:eastAsia="ja-JP"/>
        </w:rPr>
        <w:t xml:space="preserve"> </w:t>
      </w:r>
      <w:r w:rsidRPr="00167AC6">
        <w:rPr>
          <w:rFonts w:ascii="Times New Roman" w:eastAsia="Times New Roman" w:hAnsi="Times New Roman"/>
          <w:highlight w:val="green"/>
          <w:lang w:eastAsia="ja-JP"/>
        </w:rPr>
        <w:t>(SL-SRB2 and SL-SRB3) and</w:t>
      </w:r>
      <w:r w:rsidRPr="00EF0A1F">
        <w:rPr>
          <w:rFonts w:ascii="Times New Roman" w:eastAsia="Times New Roman" w:hAnsi="Times New Roman"/>
          <w:lang w:eastAsia="ja-JP"/>
        </w:rPr>
        <w:t xml:space="preserve">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w:t>
      </w:r>
      <w:r w:rsidRPr="00EF0A1F">
        <w:rPr>
          <w:rFonts w:ascii="Times New Roman" w:eastAsia="Times New Roman" w:hAnsi="Times New Roman"/>
          <w:lang w:eastAsia="ja-JP"/>
        </w:rPr>
        <w:lastRenderedPageBreak/>
        <w:t xml:space="preserve">the upper layers as specified in TS 33.536 [60], all messages on </w:t>
      </w:r>
      <w:r w:rsidRPr="00167AC6">
        <w:rPr>
          <w:rFonts w:ascii="Times New Roman" w:eastAsia="Times New Roman" w:hAnsi="Times New Roman"/>
          <w:highlight w:val="green"/>
          <w:lang w:eastAsia="ja-JP"/>
        </w:rPr>
        <w:t>SL-SRB2 and SL-SRB3</w:t>
      </w:r>
      <w:r w:rsidRPr="00EF0A1F">
        <w:rPr>
          <w:rFonts w:ascii="Times New Roman" w:eastAsia="Times New Roman" w:hAnsi="Times New Roman"/>
          <w:lang w:eastAsia="ja-JP"/>
        </w:rPr>
        <w:t xml:space="preserve"> and/or user data on SL-DRBs of the corresponding PC5-RRC connection are integrity protected and/or ciphered by the PDCP.</w:t>
      </w:r>
    </w:p>
    <w:p w14:paraId="7DE00943" w14:textId="3C2D063D" w:rsidR="00025596" w:rsidRDefault="00025596" w:rsidP="00025596">
      <w:pPr>
        <w:pStyle w:val="Observation"/>
        <w:tabs>
          <w:tab w:val="clear" w:pos="1304"/>
        </w:tabs>
        <w:ind w:left="1701" w:hanging="1701"/>
      </w:pPr>
      <w:bookmarkStart w:id="26" w:name="_Toc54801441"/>
      <w:r>
        <w:t xml:space="preserve">TS </w:t>
      </w:r>
      <w:r w:rsidR="00946330">
        <w:t>24.587</w:t>
      </w:r>
      <w:r>
        <w:t xml:space="preserve"> has clarified that it is the PDCP layer which performs the security handling for transmission of </w:t>
      </w:r>
      <w:r w:rsidRPr="00D62E90">
        <w:t>DIRECT LINK SECURITY MODE COMPLETE message</w:t>
      </w:r>
      <w:r w:rsidR="00EF0A1F">
        <w:t>, yet TS 38.331 is not clear on whether SRB1 is included in AS security.</w:t>
      </w:r>
      <w:bookmarkEnd w:id="26"/>
    </w:p>
    <w:p w14:paraId="16D053BE" w14:textId="0B6C1A38" w:rsidR="00EC5D84" w:rsidRDefault="00EC5D84" w:rsidP="00EC5D84">
      <w:pPr>
        <w:pStyle w:val="Proposal"/>
        <w:tabs>
          <w:tab w:val="clear" w:pos="1304"/>
        </w:tabs>
        <w:overflowPunct/>
        <w:autoSpaceDE/>
        <w:autoSpaceDN/>
        <w:adjustRightInd/>
        <w:spacing w:beforeLines="50" w:before="120" w:after="200" w:line="276" w:lineRule="auto"/>
        <w:ind w:left="1701" w:hanging="1701"/>
        <w:jc w:val="left"/>
        <w:textAlignment w:val="auto"/>
      </w:pPr>
      <w:bookmarkStart w:id="27" w:name="_Toc54801444"/>
      <w:r>
        <w:rPr>
          <w:rFonts w:hint="eastAsia"/>
        </w:rPr>
        <w:t>R</w:t>
      </w:r>
      <w:r>
        <w:t>AN2 confirms the security handling of Direct Link Security Mode Complete Message is done at PDCP layer</w:t>
      </w:r>
      <w:r w:rsidR="00365DB8">
        <w:t>, and update TS 38.331 to include SRB1 in AS security</w:t>
      </w:r>
      <w:r w:rsidR="00946330">
        <w:t xml:space="preserve"> handling</w:t>
      </w:r>
      <w:r>
        <w:t>.</w:t>
      </w:r>
      <w:bookmarkEnd w:id="27"/>
    </w:p>
    <w:p w14:paraId="393BA9C2" w14:textId="77777777" w:rsidR="00D62E90" w:rsidRDefault="00D62E90" w:rsidP="00345C95">
      <w:r>
        <w:rPr>
          <w:rFonts w:hint="eastAsia"/>
        </w:rPr>
        <w:t>F</w:t>
      </w:r>
      <w:r>
        <w:t>or the reception</w:t>
      </w:r>
      <w:r w:rsidR="00151162">
        <w:t xml:space="preserve"> of Direct Link Security Mode Com</w:t>
      </w:r>
      <w:r w:rsidR="00151162">
        <w:rPr>
          <w:rFonts w:hint="eastAsia"/>
        </w:rPr>
        <w:t>mand</w:t>
      </w:r>
      <w:r w:rsidR="00151162">
        <w:t xml:space="preserve"> Message</w:t>
      </w:r>
      <w:r>
        <w:t xml:space="preserve">, there is a NOTE in TS </w:t>
      </w:r>
      <w:r w:rsidR="000E72A5">
        <w:t>38.323</w:t>
      </w:r>
    </w:p>
    <w:p w14:paraId="40EC5690" w14:textId="77777777" w:rsidR="000E72A5" w:rsidRPr="000E72A5" w:rsidRDefault="000E72A5" w:rsidP="000E72A5">
      <w:pPr>
        <w:pBdr>
          <w:top w:val="single" w:sz="4" w:space="1" w:color="auto"/>
          <w:left w:val="single" w:sz="4" w:space="4" w:color="auto"/>
          <w:bottom w:val="single" w:sz="4" w:space="1" w:color="auto"/>
          <w:right w:val="single" w:sz="4" w:space="4" w:color="auto"/>
        </w:pBdr>
      </w:pPr>
      <w:bookmarkStart w:id="28" w:name="_Toc12616356"/>
      <w:bookmarkStart w:id="29" w:name="_Toc37126970"/>
      <w:bookmarkStart w:id="30" w:name="_Toc46492083"/>
      <w:bookmarkStart w:id="31" w:name="_Toc46492191"/>
      <w:bookmarkStart w:id="32" w:name="_Toc52581981"/>
      <w:r w:rsidRPr="000E72A5">
        <w:rPr>
          <w:lang w:eastAsia="en-US"/>
        </w:rPr>
        <w:t>5.9</w:t>
      </w:r>
      <w:r w:rsidRPr="000E72A5">
        <w:rPr>
          <w:sz w:val="24"/>
          <w:lang w:eastAsia="en-GB"/>
        </w:rPr>
        <w:tab/>
      </w:r>
      <w:r w:rsidRPr="000E72A5">
        <w:rPr>
          <w:lang w:eastAsia="en-US"/>
        </w:rPr>
        <w:t>Integrity protection and verification</w:t>
      </w:r>
      <w:bookmarkEnd w:id="28"/>
      <w:bookmarkEnd w:id="29"/>
      <w:bookmarkEnd w:id="30"/>
      <w:bookmarkEnd w:id="31"/>
      <w:bookmarkEnd w:id="32"/>
    </w:p>
    <w:p w14:paraId="45C1990B" w14:textId="77777777" w:rsidR="000E72A5" w:rsidRPr="000E72A5" w:rsidRDefault="000E72A5" w:rsidP="000E72A5">
      <w:pPr>
        <w:keepLines/>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en-US"/>
        </w:rPr>
      </w:pPr>
      <w:r>
        <w:rPr>
          <w:rFonts w:ascii="Times New Roman" w:hAnsi="Times New Roman" w:hint="eastAsia"/>
        </w:rPr>
        <w:t>[</w:t>
      </w:r>
      <w:r>
        <w:rPr>
          <w:rFonts w:ascii="Times New Roman" w:hAnsi="Times New Roman"/>
        </w:rPr>
        <w:t>…]</w:t>
      </w:r>
    </w:p>
    <w:p w14:paraId="2F1926D2" w14:textId="77777777" w:rsidR="000E72A5" w:rsidRPr="000E72A5" w:rsidRDefault="000E72A5" w:rsidP="000E72A5">
      <w:pPr>
        <w:keepLines/>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rPr>
      </w:pPr>
      <w:r w:rsidRPr="000E72A5">
        <w:rPr>
          <w:rFonts w:ascii="Times New Roman" w:hAnsi="Times New Roman"/>
          <w:noProof/>
        </w:rPr>
        <w:t>NOTE 2:</w:t>
      </w:r>
      <w:r w:rsidRPr="000E72A5">
        <w:rPr>
          <w:rFonts w:ascii="Times New Roman" w:hAnsi="Times New Roman"/>
          <w:noProof/>
        </w:rPr>
        <w:tab/>
        <w:t xml:space="preserve">As the PC5-S message which activates the integrity protection function is itself integrity protected with the configuration included in this </w:t>
      </w:r>
      <w:r w:rsidRPr="000E72A5">
        <w:rPr>
          <w:rFonts w:ascii="Times New Roman" w:hAnsi="Times New Roman"/>
          <w:lang w:eastAsia="en-US"/>
        </w:rPr>
        <w:t>PC5</w:t>
      </w:r>
      <w:r w:rsidRPr="000E72A5">
        <w:rPr>
          <w:rFonts w:ascii="Times New Roman" w:hAnsi="Times New Roman"/>
          <w:noProof/>
        </w:rPr>
        <w:t>-S message, this message needs first be decoded by upper layer before the integrity protection verification could be performed for the PDU in which the message was received.</w:t>
      </w:r>
    </w:p>
    <w:p w14:paraId="72F3085F" w14:textId="69DF1AEB" w:rsidR="00025596" w:rsidRDefault="00025596" w:rsidP="00345C95">
      <w:r>
        <w:t xml:space="preserve">While TS </w:t>
      </w:r>
      <w:r w:rsidR="00946330">
        <w:t>24.587</w:t>
      </w:r>
      <w:r>
        <w:t xml:space="preserve"> seems in the opposite direction</w:t>
      </w:r>
      <w:r w:rsidR="00EC5D84">
        <w:t>, i.e., the checking is to be done at V2X-layer</w:t>
      </w:r>
    </w:p>
    <w:p w14:paraId="70952CA7" w14:textId="77777777" w:rsidR="00025596" w:rsidRPr="00025596" w:rsidRDefault="00025596" w:rsidP="00E52B53">
      <w:pPr>
        <w:keepNext/>
        <w:keepLines/>
        <w:pBdr>
          <w:top w:val="single" w:sz="4" w:space="1" w:color="auto"/>
          <w:left w:val="single" w:sz="4" w:space="4" w:color="auto"/>
          <w:bottom w:val="single" w:sz="4" w:space="1" w:color="auto"/>
          <w:right w:val="single" w:sz="4" w:space="4" w:color="auto"/>
        </w:pBdr>
        <w:overflowPunct/>
        <w:autoSpaceDE/>
        <w:autoSpaceDN/>
        <w:adjustRightInd/>
        <w:spacing w:before="120" w:after="180"/>
        <w:jc w:val="left"/>
        <w:textAlignment w:val="auto"/>
        <w:outlineLvl w:val="4"/>
        <w:rPr>
          <w:sz w:val="22"/>
          <w:lang w:eastAsia="en-US"/>
        </w:rPr>
      </w:pPr>
      <w:r w:rsidRPr="00025596">
        <w:rPr>
          <w:sz w:val="22"/>
          <w:lang w:eastAsia="en-US"/>
        </w:rPr>
        <w:t>6.1.2.7.3</w:t>
      </w:r>
      <w:r w:rsidRPr="00025596">
        <w:rPr>
          <w:sz w:val="22"/>
          <w:lang w:eastAsia="en-US"/>
        </w:rPr>
        <w:tab/>
        <w:t>PC5 unicast link security mode control procedure accepted by the target UE</w:t>
      </w:r>
    </w:p>
    <w:p w14:paraId="25DF0485" w14:textId="77777777" w:rsidR="00025596" w:rsidRPr="00025596" w:rsidRDefault="00025596" w:rsidP="00E52B53">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en-US"/>
        </w:rPr>
      </w:pPr>
      <w:r>
        <w:rPr>
          <w:rFonts w:ascii="Times New Roman" w:hAnsi="Times New Roman"/>
          <w:lang w:eastAsia="en-US"/>
        </w:rPr>
        <w:t>[…]</w:t>
      </w:r>
    </w:p>
    <w:p w14:paraId="77BD33E9" w14:textId="77777777" w:rsidR="00025596" w:rsidRPr="00025596" w:rsidRDefault="00025596" w:rsidP="00E52B53">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en-US"/>
        </w:rPr>
      </w:pPr>
      <w:r w:rsidRPr="00025596">
        <w:rPr>
          <w:rFonts w:ascii="Times New Roman" w:hAnsi="Times New Roman"/>
          <w:lang w:eastAsia="en-US"/>
        </w:rPr>
        <w:t>b)</w:t>
      </w:r>
      <w:r w:rsidRPr="00025596">
        <w:rPr>
          <w:rFonts w:ascii="Times New Roman" w:hAnsi="Times New Roman"/>
          <w:lang w:eastAsia="en-US"/>
        </w:rPr>
        <w:tab/>
        <w:t>checking the integrity of the DIRECT LINK SECURITY MODE COMMAND message using NRPIK, if the selected integrity protection algorithm is not the null integrity protection algorithm;</w:t>
      </w:r>
    </w:p>
    <w:p w14:paraId="307D6A6E" w14:textId="77777777" w:rsidR="00A3780C" w:rsidRDefault="00A3780C" w:rsidP="000E72A5">
      <w:pPr>
        <w:pStyle w:val="Observation"/>
        <w:tabs>
          <w:tab w:val="clear" w:pos="1304"/>
        </w:tabs>
        <w:ind w:left="1701" w:hanging="1701"/>
      </w:pPr>
      <w:bookmarkStart w:id="33" w:name="_Toc54705240"/>
      <w:bookmarkStart w:id="34" w:name="_Toc54704717"/>
      <w:bookmarkStart w:id="35" w:name="_Toc54705241"/>
      <w:bookmarkStart w:id="36" w:name="_Toc54801442"/>
      <w:bookmarkEnd w:id="33"/>
      <w:bookmarkEnd w:id="34"/>
      <w:bookmarkEnd w:id="35"/>
      <w:r>
        <w:t xml:space="preserve">RAN2 in </w:t>
      </w:r>
      <w:r w:rsidR="007D49EC">
        <w:t xml:space="preserve">TS 38.323 has clarified that the it is the PDCP layer which performs the security handling for reception of </w:t>
      </w:r>
      <w:r w:rsidR="007D49EC" w:rsidRPr="00D62E90">
        <w:t xml:space="preserve">DIRECT LINK SECURITY MODE </w:t>
      </w:r>
      <w:r w:rsidR="007D49EC">
        <w:t>COMMAND</w:t>
      </w:r>
      <w:r w:rsidR="007D49EC" w:rsidRPr="00D62E90">
        <w:t xml:space="preserve"> message</w:t>
      </w:r>
      <w:r>
        <w:rPr>
          <w:rFonts w:hint="eastAsia"/>
        </w:rPr>
        <w:t>,</w:t>
      </w:r>
      <w:r>
        <w:t xml:space="preserve"> and has defined a separate SRB1 for the handling</w:t>
      </w:r>
      <w:r>
        <w:rPr>
          <w:rFonts w:hint="eastAsia"/>
        </w:rPr>
        <w:t>.</w:t>
      </w:r>
      <w:bookmarkEnd w:id="36"/>
    </w:p>
    <w:p w14:paraId="5668D04E" w14:textId="2F18A77A" w:rsidR="000E72A5" w:rsidRDefault="00A3780C" w:rsidP="000E72A5">
      <w:pPr>
        <w:pStyle w:val="Observation"/>
        <w:tabs>
          <w:tab w:val="clear" w:pos="1304"/>
        </w:tabs>
        <w:ind w:left="1701" w:hanging="1701"/>
      </w:pPr>
      <w:bookmarkStart w:id="37" w:name="_Toc54801443"/>
      <w:r>
        <w:t xml:space="preserve">CT1 in </w:t>
      </w:r>
      <w:r w:rsidR="00EC5D84">
        <w:t xml:space="preserve">TS </w:t>
      </w:r>
      <w:r w:rsidR="00946330">
        <w:t>24.587</w:t>
      </w:r>
      <w:r w:rsidR="00EC5D84">
        <w:t xml:space="preserve"> seems to indicate it is the V2X layer to perform the security handling</w:t>
      </w:r>
      <w:r w:rsidR="007D49EC">
        <w:t>.</w:t>
      </w:r>
      <w:bookmarkEnd w:id="37"/>
      <w:r w:rsidR="000E72A5">
        <w:t xml:space="preserve"> </w:t>
      </w:r>
    </w:p>
    <w:p w14:paraId="0E0C3215" w14:textId="77777777" w:rsidR="000E72A5" w:rsidRDefault="000E72A5" w:rsidP="00345C95">
      <w:r>
        <w:rPr>
          <w:rFonts w:hint="eastAsia"/>
        </w:rPr>
        <w:t>S</w:t>
      </w:r>
      <w:r>
        <w:t>o it is helpful for RAN2/CT1/SA3 to clarify the layer for the security handling of Direct Link Security Mode Command Message:</w:t>
      </w:r>
    </w:p>
    <w:p w14:paraId="04E9F8C5" w14:textId="77777777" w:rsidR="000E72A5" w:rsidRDefault="000E72A5" w:rsidP="000E72A5">
      <w:pPr>
        <w:pStyle w:val="af2"/>
        <w:numPr>
          <w:ilvl w:val="0"/>
          <w:numId w:val="22"/>
        </w:numPr>
      </w:pPr>
      <w:r>
        <w:t>I</w:t>
      </w:r>
      <w:r>
        <w:rPr>
          <w:rFonts w:hint="eastAsia"/>
        </w:rPr>
        <w:t>f</w:t>
      </w:r>
      <w:r>
        <w:t xml:space="preserve"> it is V2X layer, then UE_2 has to provide the security input to AS-layer </w:t>
      </w:r>
      <w:r w:rsidRPr="000E72A5">
        <w:rPr>
          <w:b/>
        </w:rPr>
        <w:t>after</w:t>
      </w:r>
      <w:r>
        <w:t xml:space="preserve"> the transmission of Direct Link Security Mode Command Message, and </w:t>
      </w:r>
      <w:r w:rsidRPr="000E72A5">
        <w:rPr>
          <w:b/>
        </w:rPr>
        <w:t>before</w:t>
      </w:r>
      <w:r>
        <w:t xml:space="preserve"> the reception of Direct Link Security Mode Complete Message;</w:t>
      </w:r>
    </w:p>
    <w:p w14:paraId="1EF94654" w14:textId="68BC2E56" w:rsidR="000E72A5" w:rsidRDefault="000E72A5" w:rsidP="000E72A5">
      <w:pPr>
        <w:pStyle w:val="af2"/>
        <w:numPr>
          <w:ilvl w:val="0"/>
          <w:numId w:val="22"/>
        </w:numPr>
      </w:pPr>
      <w:r>
        <w:t xml:space="preserve">Or if it is PDCP layer, then UE_2 has to provide the security input to AS-layer </w:t>
      </w:r>
      <w:r w:rsidRPr="000E72A5">
        <w:rPr>
          <w:b/>
        </w:rPr>
        <w:t>together with</w:t>
      </w:r>
      <w:r>
        <w:t xml:space="preserve"> the transmission of Direct Link Security Mode Command Message;</w:t>
      </w:r>
    </w:p>
    <w:p w14:paraId="174B6C2C" w14:textId="7786A2D5" w:rsidR="00E72B91" w:rsidRPr="00E72B91" w:rsidRDefault="00E72B91" w:rsidP="00E72B91">
      <w:r>
        <w:rPr>
          <w:rFonts w:hint="eastAsia"/>
        </w:rPr>
        <w:t>I</w:t>
      </w:r>
      <w:r>
        <w:t>n general, there seems no reason to split the security handling of the two messages, i.e., one at V2X layer and the other at PDCP layer, so it is preferred to confirm both messages are to be handled at PDCP layer.</w:t>
      </w:r>
    </w:p>
    <w:p w14:paraId="5C0BD729" w14:textId="1D7B9724" w:rsidR="000E72A5" w:rsidRDefault="000E72A5" w:rsidP="000E72A5">
      <w:pPr>
        <w:pStyle w:val="Proposal"/>
        <w:tabs>
          <w:tab w:val="clear" w:pos="1304"/>
        </w:tabs>
        <w:overflowPunct/>
        <w:autoSpaceDE/>
        <w:autoSpaceDN/>
        <w:adjustRightInd/>
        <w:spacing w:beforeLines="50" w:before="120" w:after="200" w:line="276" w:lineRule="auto"/>
        <w:ind w:left="1701" w:hanging="1701"/>
        <w:jc w:val="left"/>
        <w:textAlignment w:val="auto"/>
      </w:pPr>
      <w:bookmarkStart w:id="38" w:name="_Toc54705233"/>
      <w:bookmarkStart w:id="39" w:name="_Toc54801445"/>
      <w:bookmarkEnd w:id="38"/>
      <w:r>
        <w:rPr>
          <w:rFonts w:hint="eastAsia"/>
        </w:rPr>
        <w:t>R</w:t>
      </w:r>
      <w:r>
        <w:t xml:space="preserve">AN2 </w:t>
      </w:r>
      <w:r w:rsidR="00365DB8">
        <w:t xml:space="preserve">discuss whether </w:t>
      </w:r>
      <w:r>
        <w:t xml:space="preserve">the security handling of Direct Link Security Mode </w:t>
      </w:r>
      <w:r w:rsidR="009B20A4">
        <w:t xml:space="preserve">Command </w:t>
      </w:r>
      <w:r>
        <w:t>Message is done at PDCP layer or V2X layer.</w:t>
      </w:r>
      <w:bookmarkEnd w:id="39"/>
    </w:p>
    <w:p w14:paraId="4D4A2725" w14:textId="3D7394B7" w:rsidR="000E72A5" w:rsidRDefault="000E72A5" w:rsidP="00345C95">
      <w:r>
        <w:t xml:space="preserve">Since in both cases, current version of the TS </w:t>
      </w:r>
      <w:r w:rsidR="00946330">
        <w:t>24.587</w:t>
      </w:r>
      <w:r>
        <w:t xml:space="preserve"> has to be updated, so the conclusion has to be reflected in the LS Reply, and to be confirmed by CT1/SA3.</w:t>
      </w:r>
    </w:p>
    <w:p w14:paraId="30CC9BD2" w14:textId="161D0347" w:rsidR="00F415D3" w:rsidRDefault="000E72A5" w:rsidP="00F415D3">
      <w:pPr>
        <w:pStyle w:val="Proposal"/>
        <w:tabs>
          <w:tab w:val="clear" w:pos="1304"/>
        </w:tabs>
        <w:overflowPunct/>
        <w:autoSpaceDE/>
        <w:autoSpaceDN/>
        <w:adjustRightInd/>
        <w:spacing w:beforeLines="50" w:before="120" w:after="200" w:line="276" w:lineRule="auto"/>
        <w:ind w:left="1701" w:hanging="1701"/>
        <w:jc w:val="left"/>
        <w:textAlignment w:val="auto"/>
      </w:pPr>
      <w:bookmarkStart w:id="40" w:name="_Toc54801446"/>
      <w:r>
        <w:t xml:space="preserve">Include the conclusion on the security handling layer (PDCP/V2X layer) in the LS reply to CT1/SA3, for confirmation and thus update on TS </w:t>
      </w:r>
      <w:r w:rsidR="00946330">
        <w:t>24.587</w:t>
      </w:r>
      <w:r>
        <w:t>.</w:t>
      </w:r>
      <w:bookmarkEnd w:id="40"/>
      <w:r>
        <w:t xml:space="preserve"> </w:t>
      </w:r>
    </w:p>
    <w:p w14:paraId="348297EA" w14:textId="77777777" w:rsidR="00F415D3" w:rsidRDefault="00F415D3" w:rsidP="00F415D3">
      <w:pPr>
        <w:pStyle w:val="Proposal"/>
        <w:numPr>
          <w:ilvl w:val="0"/>
          <w:numId w:val="0"/>
        </w:numPr>
        <w:overflowPunct/>
        <w:autoSpaceDE/>
        <w:autoSpaceDN/>
        <w:adjustRightInd/>
        <w:spacing w:beforeLines="50" w:before="120" w:after="200" w:line="276" w:lineRule="auto"/>
        <w:jc w:val="left"/>
        <w:textAlignment w:val="auto"/>
      </w:pPr>
    </w:p>
    <w:p w14:paraId="110AB092" w14:textId="77777777" w:rsidR="00CC3EED" w:rsidRDefault="00CC3EED">
      <w:pPr>
        <w:pStyle w:val="1"/>
      </w:pPr>
      <w:r>
        <w:t>Conclusion</w:t>
      </w:r>
    </w:p>
    <w:p w14:paraId="62248C3B" w14:textId="77777777" w:rsidR="000E72A5" w:rsidRDefault="00CC3EED">
      <w:r>
        <w:t>We have the following</w:t>
      </w:r>
      <w:r w:rsidR="000E72A5">
        <w:t xml:space="preserve"> </w:t>
      </w:r>
      <w:r w:rsidR="000E72A5">
        <w:rPr>
          <w:rFonts w:hint="eastAsia"/>
        </w:rPr>
        <w:t>observations</w:t>
      </w:r>
    </w:p>
    <w:p w14:paraId="44D92F5A" w14:textId="1846D27B" w:rsidR="00946330" w:rsidRDefault="000E72A5">
      <w:pPr>
        <w:pStyle w:val="TOC1"/>
        <w:rPr>
          <w:rFonts w:asciiTheme="minorHAnsi" w:eastAsiaTheme="minorEastAsia" w:hAnsiTheme="minorHAnsi" w:cstheme="minorBidi"/>
          <w:b w:val="0"/>
          <w:noProof/>
          <w:kern w:val="2"/>
          <w:sz w:val="21"/>
        </w:rPr>
      </w:pPr>
      <w:r>
        <w:lastRenderedPageBreak/>
        <w:fldChar w:fldCharType="begin"/>
      </w:r>
      <w:r>
        <w:instrText xml:space="preserve"> TOC \n \p " " \h \z \t "Observation,1" </w:instrText>
      </w:r>
      <w:r>
        <w:fldChar w:fldCharType="separate"/>
      </w:r>
      <w:hyperlink w:anchor="_Toc54801439" w:history="1">
        <w:r w:rsidR="00946330" w:rsidRPr="00AC386F">
          <w:rPr>
            <w:rStyle w:val="a6"/>
            <w:noProof/>
          </w:rPr>
          <w:t>Observation 1</w:t>
        </w:r>
        <w:r w:rsidR="00946330">
          <w:rPr>
            <w:rFonts w:asciiTheme="minorHAnsi" w:eastAsiaTheme="minorEastAsia" w:hAnsiTheme="minorHAnsi" w:cstheme="minorBidi"/>
            <w:b w:val="0"/>
            <w:noProof/>
            <w:kern w:val="2"/>
            <w:sz w:val="21"/>
          </w:rPr>
          <w:tab/>
        </w:r>
        <w:r w:rsidR="00946330" w:rsidRPr="00AC386F">
          <w:rPr>
            <w:rStyle w:val="a6"/>
            <w:noProof/>
          </w:rPr>
          <w:t>TS 24.587 specifies that the security input would be provided to AS-layer after the reception of DIRECT LINK SECURITY MODE COMPLETE message.</w:t>
        </w:r>
      </w:hyperlink>
    </w:p>
    <w:p w14:paraId="5AFA7B71" w14:textId="1E9F89B4" w:rsidR="00946330" w:rsidRDefault="00946330">
      <w:pPr>
        <w:pStyle w:val="TOC1"/>
        <w:rPr>
          <w:rFonts w:asciiTheme="minorHAnsi" w:eastAsiaTheme="minorEastAsia" w:hAnsiTheme="minorHAnsi" w:cstheme="minorBidi"/>
          <w:b w:val="0"/>
          <w:noProof/>
          <w:kern w:val="2"/>
          <w:sz w:val="21"/>
        </w:rPr>
      </w:pPr>
      <w:hyperlink w:anchor="_Toc54801440" w:history="1">
        <w:r w:rsidRPr="00AC386F">
          <w:rPr>
            <w:rStyle w:val="a6"/>
            <w:noProof/>
          </w:rPr>
          <w:t>Observation 2</w:t>
        </w:r>
        <w:r>
          <w:rPr>
            <w:rFonts w:asciiTheme="minorHAnsi" w:eastAsiaTheme="minorEastAsia" w:hAnsiTheme="minorHAnsi" w:cstheme="minorBidi"/>
            <w:b w:val="0"/>
            <w:noProof/>
            <w:kern w:val="2"/>
            <w:sz w:val="21"/>
          </w:rPr>
          <w:tab/>
        </w:r>
        <w:r w:rsidRPr="00AC386F">
          <w:rPr>
            <w:rStyle w:val="a6"/>
            <w:noProof/>
          </w:rPr>
          <w:t>According to TS 33.536, before the reception of DIRECT LINK SECURITY MODE COMPLETE message, new security input is necessary for the transmission of DIRECT LINK SECURITY MODE COMMAND.</w:t>
        </w:r>
      </w:hyperlink>
    </w:p>
    <w:p w14:paraId="565E7F88" w14:textId="66CC2037" w:rsidR="00946330" w:rsidRDefault="00946330">
      <w:pPr>
        <w:pStyle w:val="TOC1"/>
        <w:rPr>
          <w:rFonts w:asciiTheme="minorHAnsi" w:eastAsiaTheme="minorEastAsia" w:hAnsiTheme="minorHAnsi" w:cstheme="minorBidi"/>
          <w:b w:val="0"/>
          <w:noProof/>
          <w:kern w:val="2"/>
          <w:sz w:val="21"/>
        </w:rPr>
      </w:pPr>
      <w:hyperlink w:anchor="_Toc54801441" w:history="1">
        <w:r w:rsidRPr="00AC386F">
          <w:rPr>
            <w:rStyle w:val="a6"/>
            <w:noProof/>
          </w:rPr>
          <w:t>Observation 3</w:t>
        </w:r>
        <w:r>
          <w:rPr>
            <w:rFonts w:asciiTheme="minorHAnsi" w:eastAsiaTheme="minorEastAsia" w:hAnsiTheme="minorHAnsi" w:cstheme="minorBidi"/>
            <w:b w:val="0"/>
            <w:noProof/>
            <w:kern w:val="2"/>
            <w:sz w:val="21"/>
          </w:rPr>
          <w:tab/>
        </w:r>
        <w:r w:rsidRPr="00AC386F">
          <w:rPr>
            <w:rStyle w:val="a6"/>
            <w:noProof/>
          </w:rPr>
          <w:t>TS 24.587 has clarified that it is the PDCP layer which performs the security handling for transmission of DIRECT LINK SECURITY MODE COMPLETE message, yet TS 38.331 is not clear on whether SRB1 is included in AS security.</w:t>
        </w:r>
      </w:hyperlink>
    </w:p>
    <w:p w14:paraId="024F6A50" w14:textId="5F8069CD" w:rsidR="00946330" w:rsidRDefault="00946330">
      <w:pPr>
        <w:pStyle w:val="TOC1"/>
        <w:rPr>
          <w:rFonts w:asciiTheme="minorHAnsi" w:eastAsiaTheme="minorEastAsia" w:hAnsiTheme="minorHAnsi" w:cstheme="minorBidi"/>
          <w:b w:val="0"/>
          <w:noProof/>
          <w:kern w:val="2"/>
          <w:sz w:val="21"/>
        </w:rPr>
      </w:pPr>
      <w:hyperlink w:anchor="_Toc54801442" w:history="1">
        <w:r w:rsidRPr="00AC386F">
          <w:rPr>
            <w:rStyle w:val="a6"/>
            <w:noProof/>
          </w:rPr>
          <w:t>Observation 4</w:t>
        </w:r>
        <w:r>
          <w:rPr>
            <w:rFonts w:asciiTheme="minorHAnsi" w:eastAsiaTheme="minorEastAsia" w:hAnsiTheme="minorHAnsi" w:cstheme="minorBidi"/>
            <w:b w:val="0"/>
            <w:noProof/>
            <w:kern w:val="2"/>
            <w:sz w:val="21"/>
          </w:rPr>
          <w:tab/>
        </w:r>
        <w:r w:rsidRPr="00AC386F">
          <w:rPr>
            <w:rStyle w:val="a6"/>
            <w:noProof/>
          </w:rPr>
          <w:t>RAN2 in TS 38.323 has clarified that the it is the PDCP layer which performs the security handling for reception of DIRECT LINK SECURITY MODE COMMAND message, and has defined a separate SRB1 for the handling.</w:t>
        </w:r>
      </w:hyperlink>
    </w:p>
    <w:p w14:paraId="3BAE33BD" w14:textId="1468AD49" w:rsidR="00946330" w:rsidRDefault="00946330">
      <w:pPr>
        <w:pStyle w:val="TOC1"/>
        <w:rPr>
          <w:rFonts w:asciiTheme="minorHAnsi" w:eastAsiaTheme="minorEastAsia" w:hAnsiTheme="minorHAnsi" w:cstheme="minorBidi"/>
          <w:b w:val="0"/>
          <w:noProof/>
          <w:kern w:val="2"/>
          <w:sz w:val="21"/>
        </w:rPr>
      </w:pPr>
      <w:hyperlink w:anchor="_Toc54801443" w:history="1">
        <w:r w:rsidRPr="00AC386F">
          <w:rPr>
            <w:rStyle w:val="a6"/>
            <w:noProof/>
          </w:rPr>
          <w:t>Observation 5</w:t>
        </w:r>
        <w:r>
          <w:rPr>
            <w:rFonts w:asciiTheme="minorHAnsi" w:eastAsiaTheme="minorEastAsia" w:hAnsiTheme="minorHAnsi" w:cstheme="minorBidi"/>
            <w:b w:val="0"/>
            <w:noProof/>
            <w:kern w:val="2"/>
            <w:sz w:val="21"/>
          </w:rPr>
          <w:tab/>
        </w:r>
        <w:r w:rsidRPr="00AC386F">
          <w:rPr>
            <w:rStyle w:val="a6"/>
            <w:noProof/>
          </w:rPr>
          <w:t>CT1 in TS 24.587 seems to indicate it is the V2X layer to perform the security handling.</w:t>
        </w:r>
      </w:hyperlink>
    </w:p>
    <w:p w14:paraId="7AFC890B" w14:textId="5486723B" w:rsidR="000E72A5" w:rsidRDefault="000E72A5">
      <w:r>
        <w:fldChar w:fldCharType="end"/>
      </w:r>
    </w:p>
    <w:p w14:paraId="45225B50" w14:textId="77777777" w:rsidR="00CC3EED" w:rsidRDefault="000E72A5">
      <w:r>
        <w:t>And we have the following</w:t>
      </w:r>
      <w:r w:rsidR="00CC3EED">
        <w:t xml:space="preserve"> proposals:</w:t>
      </w:r>
    </w:p>
    <w:p w14:paraId="507A28A7" w14:textId="51C5933A" w:rsidR="00946330" w:rsidRDefault="00CC3EE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54801444" w:history="1">
        <w:r w:rsidR="00946330" w:rsidRPr="00FB3440">
          <w:rPr>
            <w:rStyle w:val="a6"/>
            <w:noProof/>
          </w:rPr>
          <w:t>Proposal 1</w:t>
        </w:r>
        <w:r w:rsidR="00946330">
          <w:rPr>
            <w:rFonts w:asciiTheme="minorHAnsi" w:eastAsiaTheme="minorEastAsia" w:hAnsiTheme="minorHAnsi" w:cstheme="minorBidi"/>
            <w:b w:val="0"/>
            <w:noProof/>
            <w:kern w:val="2"/>
            <w:sz w:val="21"/>
          </w:rPr>
          <w:tab/>
        </w:r>
        <w:r w:rsidR="00946330" w:rsidRPr="00FB3440">
          <w:rPr>
            <w:rStyle w:val="a6"/>
            <w:noProof/>
          </w:rPr>
          <w:t>RAN2 confirms the security handling of Direct Link Security Mode Complete Message is done at PDCP layer, and update TS 38.331 to include SRB1 in AS security handling.</w:t>
        </w:r>
      </w:hyperlink>
    </w:p>
    <w:p w14:paraId="79767936" w14:textId="6376C5B2" w:rsidR="00946330" w:rsidRDefault="00946330">
      <w:pPr>
        <w:pStyle w:val="TOC1"/>
        <w:rPr>
          <w:rFonts w:asciiTheme="minorHAnsi" w:eastAsiaTheme="minorEastAsia" w:hAnsiTheme="minorHAnsi" w:cstheme="minorBidi"/>
          <w:b w:val="0"/>
          <w:noProof/>
          <w:kern w:val="2"/>
          <w:sz w:val="21"/>
        </w:rPr>
      </w:pPr>
      <w:hyperlink w:anchor="_Toc54801445" w:history="1">
        <w:r w:rsidRPr="00FB3440">
          <w:rPr>
            <w:rStyle w:val="a6"/>
            <w:noProof/>
          </w:rPr>
          <w:t>Proposal 2</w:t>
        </w:r>
        <w:r>
          <w:rPr>
            <w:rFonts w:asciiTheme="minorHAnsi" w:eastAsiaTheme="minorEastAsia" w:hAnsiTheme="minorHAnsi" w:cstheme="minorBidi"/>
            <w:b w:val="0"/>
            <w:noProof/>
            <w:kern w:val="2"/>
            <w:sz w:val="21"/>
          </w:rPr>
          <w:tab/>
        </w:r>
        <w:r w:rsidRPr="00FB3440">
          <w:rPr>
            <w:rStyle w:val="a6"/>
            <w:noProof/>
          </w:rPr>
          <w:t>RAN2 discuss whether the security handling of Direct Link Security Mode Command Message is done at PDCP layer or V2X layer.</w:t>
        </w:r>
      </w:hyperlink>
    </w:p>
    <w:p w14:paraId="5115180F" w14:textId="18F4C2D5" w:rsidR="00946330" w:rsidRDefault="00946330">
      <w:pPr>
        <w:pStyle w:val="TOC1"/>
        <w:rPr>
          <w:rFonts w:asciiTheme="minorHAnsi" w:eastAsiaTheme="minorEastAsia" w:hAnsiTheme="minorHAnsi" w:cstheme="minorBidi"/>
          <w:b w:val="0"/>
          <w:noProof/>
          <w:kern w:val="2"/>
          <w:sz w:val="21"/>
        </w:rPr>
      </w:pPr>
      <w:hyperlink w:anchor="_Toc54801446" w:history="1">
        <w:r w:rsidRPr="00FB3440">
          <w:rPr>
            <w:rStyle w:val="a6"/>
            <w:noProof/>
          </w:rPr>
          <w:t>Proposal 3</w:t>
        </w:r>
        <w:r>
          <w:rPr>
            <w:rFonts w:asciiTheme="minorHAnsi" w:eastAsiaTheme="minorEastAsia" w:hAnsiTheme="minorHAnsi" w:cstheme="minorBidi"/>
            <w:b w:val="0"/>
            <w:noProof/>
            <w:kern w:val="2"/>
            <w:sz w:val="21"/>
          </w:rPr>
          <w:tab/>
        </w:r>
        <w:r w:rsidRPr="00FB3440">
          <w:rPr>
            <w:rStyle w:val="a6"/>
            <w:noProof/>
          </w:rPr>
          <w:t>Include the conclusion on the security handling layer (PDCP/V2X layer) in the LS reply to CT1/SA3, for confirmation and thus update on TS 24.587.</w:t>
        </w:r>
      </w:hyperlink>
    </w:p>
    <w:p w14:paraId="38894E50" w14:textId="4DDA72FD" w:rsidR="00CC3EED" w:rsidRDefault="00CC3EED">
      <w:r>
        <w:fldChar w:fldCharType="end"/>
      </w:r>
    </w:p>
    <w:p w14:paraId="068E166D" w14:textId="77777777" w:rsidR="00CC3EED" w:rsidRDefault="00CC3EED">
      <w:pPr>
        <w:rPr>
          <w:b/>
          <w:bCs/>
        </w:rPr>
      </w:pPr>
    </w:p>
    <w:p w14:paraId="13FF1264" w14:textId="77777777" w:rsidR="00CC3EED" w:rsidRDefault="00CC3EED">
      <w:pPr>
        <w:pStyle w:val="1"/>
      </w:pPr>
      <w:bookmarkStart w:id="41" w:name="_In-sequence_SDU_delivery"/>
      <w:bookmarkStart w:id="42" w:name="_Ref189809556"/>
      <w:bookmarkStart w:id="43" w:name="_Ref174151459"/>
      <w:bookmarkStart w:id="44" w:name="_Ref450865335"/>
      <w:bookmarkEnd w:id="41"/>
      <w:r>
        <w:rPr>
          <w:rFonts w:hint="eastAsia"/>
        </w:rPr>
        <w:t>Reference</w:t>
      </w:r>
      <w:bookmarkEnd w:id="42"/>
      <w:bookmarkEnd w:id="43"/>
      <w:bookmarkEnd w:id="44"/>
    </w:p>
    <w:p w14:paraId="3B71420C" w14:textId="77777777" w:rsidR="00CC3EED" w:rsidRPr="000E72A5" w:rsidRDefault="000E72A5" w:rsidP="000E72A5">
      <w:pPr>
        <w:pStyle w:val="Reference"/>
        <w:numPr>
          <w:ilvl w:val="0"/>
          <w:numId w:val="26"/>
        </w:numPr>
      </w:pPr>
      <w:bookmarkStart w:id="45" w:name="_Ref54691760"/>
      <w:r w:rsidRPr="000E72A5">
        <w:rPr>
          <w:lang w:val="en-US"/>
        </w:rPr>
        <w:t>R2-2010687         Reply LS on the re-keying procedure for NR SL (C1-206576; contact: CATT)</w:t>
      </w:r>
      <w:bookmarkEnd w:id="45"/>
    </w:p>
    <w:sectPr w:rsidR="00CC3EED" w:rsidRPr="000E72A5">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BD34B" w14:textId="77777777" w:rsidR="006F21B3" w:rsidRDefault="006F21B3">
      <w:pPr>
        <w:spacing w:after="0"/>
      </w:pPr>
      <w:r>
        <w:separator/>
      </w:r>
    </w:p>
  </w:endnote>
  <w:endnote w:type="continuationSeparator" w:id="0">
    <w:p w14:paraId="5250A200" w14:textId="77777777" w:rsidR="006F21B3" w:rsidRDefault="006F21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5654E" w14:textId="77777777" w:rsidR="00CC3EED" w:rsidRDefault="00CC3EED">
    <w:pPr>
      <w:pStyle w:val="ac"/>
      <w:tabs>
        <w:tab w:val="center" w:pos="4820"/>
        <w:tab w:val="right" w:pos="9639"/>
      </w:tabs>
      <w:jc w:val="left"/>
    </w:pPr>
    <w:r>
      <w:tab/>
    </w:r>
    <w:r>
      <w:fldChar w:fldCharType="begin"/>
    </w:r>
    <w:r>
      <w:rPr>
        <w:rStyle w:val="a7"/>
      </w:rPr>
      <w:instrText xml:space="preserve"> PAGE </w:instrText>
    </w:r>
    <w:r>
      <w:fldChar w:fldCharType="separate"/>
    </w:r>
    <w:r w:rsidR="008E2233">
      <w:rPr>
        <w:rStyle w:val="a7"/>
        <w:noProof/>
      </w:rPr>
      <w:t>3</w:t>
    </w:r>
    <w:r>
      <w:fldChar w:fldCharType="end"/>
    </w:r>
    <w:r>
      <w:rPr>
        <w:rStyle w:val="a7"/>
      </w:rPr>
      <w:t>/</w:t>
    </w:r>
    <w:r>
      <w:fldChar w:fldCharType="begin"/>
    </w:r>
    <w:r>
      <w:rPr>
        <w:rStyle w:val="a7"/>
      </w:rPr>
      <w:instrText xml:space="preserve"> NUMPAGES </w:instrText>
    </w:r>
    <w:r>
      <w:fldChar w:fldCharType="separate"/>
    </w:r>
    <w:r w:rsidR="008E2233">
      <w:rPr>
        <w:rStyle w:val="a7"/>
        <w:noProof/>
      </w:rPr>
      <w:t>4</w:t>
    </w:r>
    <w: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60C80" w14:textId="77777777" w:rsidR="006F21B3" w:rsidRDefault="006F21B3">
      <w:pPr>
        <w:spacing w:after="0"/>
      </w:pPr>
      <w:r>
        <w:separator/>
      </w:r>
    </w:p>
  </w:footnote>
  <w:footnote w:type="continuationSeparator" w:id="0">
    <w:p w14:paraId="3B2F3A8C" w14:textId="77777777" w:rsidR="006F21B3" w:rsidRDefault="006F21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90F71"/>
    <w:multiLevelType w:val="multilevel"/>
    <w:tmpl w:val="00A90F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63F2B98"/>
    <w:multiLevelType w:val="hybridMultilevel"/>
    <w:tmpl w:val="352E7E20"/>
    <w:lvl w:ilvl="0" w:tplc="2D9620BC">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DB01B3"/>
    <w:multiLevelType w:val="hybridMultilevel"/>
    <w:tmpl w:val="BF523A5E"/>
    <w:lvl w:ilvl="0" w:tplc="ECCCE32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E47966"/>
    <w:multiLevelType w:val="hybridMultilevel"/>
    <w:tmpl w:val="0152FF34"/>
    <w:lvl w:ilvl="0" w:tplc="38183A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E3A7D52"/>
    <w:multiLevelType w:val="hybridMultilevel"/>
    <w:tmpl w:val="2710EF82"/>
    <w:lvl w:ilvl="0" w:tplc="7FBCC31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254218"/>
    <w:multiLevelType w:val="multilevel"/>
    <w:tmpl w:val="7A25421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9"/>
  </w:num>
  <w:num w:numId="3">
    <w:abstractNumId w:val="15"/>
  </w:num>
  <w:num w:numId="4">
    <w:abstractNumId w:val="6"/>
  </w:num>
  <w:num w:numId="5">
    <w:abstractNumId w:val="10"/>
  </w:num>
  <w:num w:numId="6">
    <w:abstractNumId w:val="7"/>
  </w:num>
  <w:num w:numId="7">
    <w:abstractNumId w:val="13"/>
  </w:num>
  <w:num w:numId="8">
    <w:abstractNumId w:val="8"/>
  </w:num>
  <w:num w:numId="9">
    <w:abstractNumId w:val="20"/>
  </w:num>
  <w:num w:numId="10">
    <w:abstractNumId w:val="18"/>
  </w:num>
  <w:num w:numId="11">
    <w:abstractNumId w:val="16"/>
  </w:num>
  <w:num w:numId="12">
    <w:abstractNumId w:val="21"/>
  </w:num>
  <w:num w:numId="13">
    <w:abstractNumId w:val="14"/>
  </w:num>
  <w:num w:numId="14">
    <w:abstractNumId w:val="19"/>
  </w:num>
  <w:num w:numId="15">
    <w:abstractNumId w:val="12"/>
  </w:num>
  <w:num w:numId="16">
    <w:abstractNumId w:val="4"/>
  </w:num>
  <w:num w:numId="17">
    <w:abstractNumId w:val="17"/>
  </w:num>
  <w:num w:numId="18">
    <w:abstractNumId w:val="13"/>
  </w:num>
  <w:num w:numId="19">
    <w:abstractNumId w:val="13"/>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3"/>
  </w:num>
  <w:num w:numId="22">
    <w:abstractNumId w:val="5"/>
  </w:num>
  <w:num w:numId="23">
    <w:abstractNumId w:val="8"/>
  </w:num>
  <w:num w:numId="24">
    <w:abstractNumId w:val="8"/>
  </w:num>
  <w:num w:numId="25">
    <w:abstractNumId w:val="8"/>
  </w:num>
  <w:num w:numId="26">
    <w:abstractNumId w:val="11"/>
  </w:num>
  <w:num w:numId="27">
    <w:abstractNumId w:val="2"/>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kFAKsRqE0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1AA"/>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596"/>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60EC2"/>
    <w:rsid w:val="000616E7"/>
    <w:rsid w:val="000627FF"/>
    <w:rsid w:val="00062FFB"/>
    <w:rsid w:val="000632A0"/>
    <w:rsid w:val="00063B59"/>
    <w:rsid w:val="0006402A"/>
    <w:rsid w:val="00064530"/>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46C"/>
    <w:rsid w:val="000866F2"/>
    <w:rsid w:val="0009009F"/>
    <w:rsid w:val="00090366"/>
    <w:rsid w:val="00090375"/>
    <w:rsid w:val="000906E2"/>
    <w:rsid w:val="000909D2"/>
    <w:rsid w:val="00091557"/>
    <w:rsid w:val="000924C1"/>
    <w:rsid w:val="000924F0"/>
    <w:rsid w:val="00093443"/>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0E29"/>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FD1"/>
    <w:rsid w:val="000D4797"/>
    <w:rsid w:val="000D4BD7"/>
    <w:rsid w:val="000D67B4"/>
    <w:rsid w:val="000E018D"/>
    <w:rsid w:val="000E0527"/>
    <w:rsid w:val="000E08CF"/>
    <w:rsid w:val="000E1CC0"/>
    <w:rsid w:val="000E1E92"/>
    <w:rsid w:val="000E2210"/>
    <w:rsid w:val="000E333E"/>
    <w:rsid w:val="000E38A5"/>
    <w:rsid w:val="000E4DDF"/>
    <w:rsid w:val="000E5D4A"/>
    <w:rsid w:val="000E69F5"/>
    <w:rsid w:val="000E711D"/>
    <w:rsid w:val="000E72A5"/>
    <w:rsid w:val="000F06D6"/>
    <w:rsid w:val="000F09D6"/>
    <w:rsid w:val="000F0EB1"/>
    <w:rsid w:val="000F1106"/>
    <w:rsid w:val="000F2B69"/>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1E74"/>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162"/>
    <w:rsid w:val="00151E23"/>
    <w:rsid w:val="0015219A"/>
    <w:rsid w:val="001526E0"/>
    <w:rsid w:val="001542F7"/>
    <w:rsid w:val="0015514C"/>
    <w:rsid w:val="001551B5"/>
    <w:rsid w:val="00155C52"/>
    <w:rsid w:val="00155D49"/>
    <w:rsid w:val="00156930"/>
    <w:rsid w:val="00156E6F"/>
    <w:rsid w:val="001605D8"/>
    <w:rsid w:val="00163066"/>
    <w:rsid w:val="00164B62"/>
    <w:rsid w:val="00165545"/>
    <w:rsid w:val="001659C1"/>
    <w:rsid w:val="00166588"/>
    <w:rsid w:val="00166BB5"/>
    <w:rsid w:val="0016782D"/>
    <w:rsid w:val="00167AC6"/>
    <w:rsid w:val="00170294"/>
    <w:rsid w:val="001710FA"/>
    <w:rsid w:val="001719C5"/>
    <w:rsid w:val="00171CDA"/>
    <w:rsid w:val="00171F8B"/>
    <w:rsid w:val="001720BD"/>
    <w:rsid w:val="00172C64"/>
    <w:rsid w:val="00173A8E"/>
    <w:rsid w:val="00173DB1"/>
    <w:rsid w:val="00175CE6"/>
    <w:rsid w:val="00176A65"/>
    <w:rsid w:val="001772CC"/>
    <w:rsid w:val="00177AF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1"/>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7B8"/>
    <w:rsid w:val="001C7E50"/>
    <w:rsid w:val="001D16F9"/>
    <w:rsid w:val="001D179D"/>
    <w:rsid w:val="001D214F"/>
    <w:rsid w:val="001D2810"/>
    <w:rsid w:val="001D41DC"/>
    <w:rsid w:val="001D44CA"/>
    <w:rsid w:val="001D45AE"/>
    <w:rsid w:val="001D4A27"/>
    <w:rsid w:val="001D51BA"/>
    <w:rsid w:val="001D5365"/>
    <w:rsid w:val="001D6342"/>
    <w:rsid w:val="001D6D53"/>
    <w:rsid w:val="001E1805"/>
    <w:rsid w:val="001E283B"/>
    <w:rsid w:val="001E4A3A"/>
    <w:rsid w:val="001E58E2"/>
    <w:rsid w:val="001E7AED"/>
    <w:rsid w:val="001F3916"/>
    <w:rsid w:val="001F3DC2"/>
    <w:rsid w:val="001F54C5"/>
    <w:rsid w:val="001F6452"/>
    <w:rsid w:val="001F662C"/>
    <w:rsid w:val="001F7074"/>
    <w:rsid w:val="001F780C"/>
    <w:rsid w:val="001F7A7C"/>
    <w:rsid w:val="00200490"/>
    <w:rsid w:val="00200F95"/>
    <w:rsid w:val="00201F3A"/>
    <w:rsid w:val="00202E05"/>
    <w:rsid w:val="00203F96"/>
    <w:rsid w:val="00205303"/>
    <w:rsid w:val="00205D63"/>
    <w:rsid w:val="002069B2"/>
    <w:rsid w:val="00206ED6"/>
    <w:rsid w:val="00207FA3"/>
    <w:rsid w:val="00210A01"/>
    <w:rsid w:val="00210F3F"/>
    <w:rsid w:val="00211097"/>
    <w:rsid w:val="00211C48"/>
    <w:rsid w:val="00211D0D"/>
    <w:rsid w:val="00212F4A"/>
    <w:rsid w:val="0021405B"/>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2041"/>
    <w:rsid w:val="0028280A"/>
    <w:rsid w:val="00284B82"/>
    <w:rsid w:val="002854AE"/>
    <w:rsid w:val="00286422"/>
    <w:rsid w:val="0028694E"/>
    <w:rsid w:val="00286ACD"/>
    <w:rsid w:val="00286F40"/>
    <w:rsid w:val="002871BB"/>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09E7"/>
    <w:rsid w:val="002B1095"/>
    <w:rsid w:val="002B1553"/>
    <w:rsid w:val="002B18E5"/>
    <w:rsid w:val="002B24D6"/>
    <w:rsid w:val="002B256E"/>
    <w:rsid w:val="002B27B9"/>
    <w:rsid w:val="002B2B80"/>
    <w:rsid w:val="002B333E"/>
    <w:rsid w:val="002B365F"/>
    <w:rsid w:val="002B3E70"/>
    <w:rsid w:val="002B3EA2"/>
    <w:rsid w:val="002B3F79"/>
    <w:rsid w:val="002B4251"/>
    <w:rsid w:val="002B517C"/>
    <w:rsid w:val="002B735F"/>
    <w:rsid w:val="002B7A2E"/>
    <w:rsid w:val="002B7E4C"/>
    <w:rsid w:val="002C0D71"/>
    <w:rsid w:val="002C0F8B"/>
    <w:rsid w:val="002C1E9D"/>
    <w:rsid w:val="002C4058"/>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44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244F"/>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2F6B"/>
    <w:rsid w:val="003458E7"/>
    <w:rsid w:val="00345C95"/>
    <w:rsid w:val="003467BD"/>
    <w:rsid w:val="00346D01"/>
    <w:rsid w:val="00346DB5"/>
    <w:rsid w:val="00346EBF"/>
    <w:rsid w:val="00346F2B"/>
    <w:rsid w:val="003477B1"/>
    <w:rsid w:val="00347DF4"/>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5DB8"/>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04A"/>
    <w:rsid w:val="003A7EF3"/>
    <w:rsid w:val="003A7F7A"/>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67D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4F8"/>
    <w:rsid w:val="003E2EC0"/>
    <w:rsid w:val="003E3435"/>
    <w:rsid w:val="003E3960"/>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2CE"/>
    <w:rsid w:val="003F7D4F"/>
    <w:rsid w:val="003F7FCD"/>
    <w:rsid w:val="004000E8"/>
    <w:rsid w:val="00400664"/>
    <w:rsid w:val="00402CAD"/>
    <w:rsid w:val="00402E2B"/>
    <w:rsid w:val="0040381B"/>
    <w:rsid w:val="00403EA3"/>
    <w:rsid w:val="00404991"/>
    <w:rsid w:val="0040512B"/>
    <w:rsid w:val="00405CA5"/>
    <w:rsid w:val="00405E14"/>
    <w:rsid w:val="00407396"/>
    <w:rsid w:val="00407CD3"/>
    <w:rsid w:val="00410134"/>
    <w:rsid w:val="00410B72"/>
    <w:rsid w:val="00410D6A"/>
    <w:rsid w:val="00410E28"/>
    <w:rsid w:val="00410F18"/>
    <w:rsid w:val="00411261"/>
    <w:rsid w:val="004117F1"/>
    <w:rsid w:val="0041263E"/>
    <w:rsid w:val="00413AAC"/>
    <w:rsid w:val="00413E92"/>
    <w:rsid w:val="004151C7"/>
    <w:rsid w:val="00417191"/>
    <w:rsid w:val="0042002A"/>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4D0"/>
    <w:rsid w:val="00474782"/>
    <w:rsid w:val="00474EFA"/>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CF2"/>
    <w:rsid w:val="00487DBF"/>
    <w:rsid w:val="00490DE1"/>
    <w:rsid w:val="00490FB0"/>
    <w:rsid w:val="004914F8"/>
    <w:rsid w:val="00492BC5"/>
    <w:rsid w:val="004964F1"/>
    <w:rsid w:val="0049698D"/>
    <w:rsid w:val="00496ABA"/>
    <w:rsid w:val="004A0778"/>
    <w:rsid w:val="004A0FE2"/>
    <w:rsid w:val="004A11D7"/>
    <w:rsid w:val="004A16BC"/>
    <w:rsid w:val="004A1BB2"/>
    <w:rsid w:val="004A2B94"/>
    <w:rsid w:val="004A3D72"/>
    <w:rsid w:val="004A64FA"/>
    <w:rsid w:val="004B09A0"/>
    <w:rsid w:val="004B113C"/>
    <w:rsid w:val="004B1FA5"/>
    <w:rsid w:val="004B254E"/>
    <w:rsid w:val="004B2B6D"/>
    <w:rsid w:val="004B32A3"/>
    <w:rsid w:val="004B3510"/>
    <w:rsid w:val="004B5C2F"/>
    <w:rsid w:val="004B5D64"/>
    <w:rsid w:val="004B72FC"/>
    <w:rsid w:val="004B7C0C"/>
    <w:rsid w:val="004C089A"/>
    <w:rsid w:val="004C3898"/>
    <w:rsid w:val="004C4246"/>
    <w:rsid w:val="004C49D0"/>
    <w:rsid w:val="004C57ED"/>
    <w:rsid w:val="004C6233"/>
    <w:rsid w:val="004C6FC1"/>
    <w:rsid w:val="004D1E7F"/>
    <w:rsid w:val="004D1F5A"/>
    <w:rsid w:val="004D22F6"/>
    <w:rsid w:val="004D36B1"/>
    <w:rsid w:val="004D3ACD"/>
    <w:rsid w:val="004D3F54"/>
    <w:rsid w:val="004D4218"/>
    <w:rsid w:val="004D5FE2"/>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9D"/>
    <w:rsid w:val="004F7C46"/>
    <w:rsid w:val="005002E4"/>
    <w:rsid w:val="0050102E"/>
    <w:rsid w:val="0050162A"/>
    <w:rsid w:val="0050235F"/>
    <w:rsid w:val="0050265B"/>
    <w:rsid w:val="005033A5"/>
    <w:rsid w:val="00503975"/>
    <w:rsid w:val="00503E4C"/>
    <w:rsid w:val="005043C7"/>
    <w:rsid w:val="00504AC5"/>
    <w:rsid w:val="00504F1A"/>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105"/>
    <w:rsid w:val="00522264"/>
    <w:rsid w:val="005245CD"/>
    <w:rsid w:val="00524EF8"/>
    <w:rsid w:val="0052560D"/>
    <w:rsid w:val="00525633"/>
    <w:rsid w:val="00525EE4"/>
    <w:rsid w:val="00525F5B"/>
    <w:rsid w:val="005270C3"/>
    <w:rsid w:val="005275C0"/>
    <w:rsid w:val="00527819"/>
    <w:rsid w:val="00530643"/>
    <w:rsid w:val="00530B50"/>
    <w:rsid w:val="00531CB4"/>
    <w:rsid w:val="00532C47"/>
    <w:rsid w:val="00533836"/>
    <w:rsid w:val="00534A32"/>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74E6"/>
    <w:rsid w:val="00560F4B"/>
    <w:rsid w:val="0056121F"/>
    <w:rsid w:val="0056176B"/>
    <w:rsid w:val="005652B0"/>
    <w:rsid w:val="00565CF0"/>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75B0"/>
    <w:rsid w:val="0059779B"/>
    <w:rsid w:val="00597CD4"/>
    <w:rsid w:val="00597E9F"/>
    <w:rsid w:val="00597EED"/>
    <w:rsid w:val="005A011C"/>
    <w:rsid w:val="005A209A"/>
    <w:rsid w:val="005A29FD"/>
    <w:rsid w:val="005A5149"/>
    <w:rsid w:val="005A6048"/>
    <w:rsid w:val="005A662D"/>
    <w:rsid w:val="005B0428"/>
    <w:rsid w:val="005B0678"/>
    <w:rsid w:val="005B0ACC"/>
    <w:rsid w:val="005B15B8"/>
    <w:rsid w:val="005B35D7"/>
    <w:rsid w:val="005B3874"/>
    <w:rsid w:val="005B392A"/>
    <w:rsid w:val="005B3AA3"/>
    <w:rsid w:val="005B3E9F"/>
    <w:rsid w:val="005B43C4"/>
    <w:rsid w:val="005B44FC"/>
    <w:rsid w:val="005B462E"/>
    <w:rsid w:val="005B50DB"/>
    <w:rsid w:val="005B6F83"/>
    <w:rsid w:val="005C0A0D"/>
    <w:rsid w:val="005C1A97"/>
    <w:rsid w:val="005C3B16"/>
    <w:rsid w:val="005C4FAF"/>
    <w:rsid w:val="005C52F3"/>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2EE3"/>
    <w:rsid w:val="005F3025"/>
    <w:rsid w:val="005F3CBD"/>
    <w:rsid w:val="005F3CEC"/>
    <w:rsid w:val="005F400E"/>
    <w:rsid w:val="005F501E"/>
    <w:rsid w:val="005F5ADE"/>
    <w:rsid w:val="005F5F00"/>
    <w:rsid w:val="005F618C"/>
    <w:rsid w:val="005F70BD"/>
    <w:rsid w:val="005F78C6"/>
    <w:rsid w:val="005F7E30"/>
    <w:rsid w:val="006007EA"/>
    <w:rsid w:val="006013EB"/>
    <w:rsid w:val="006025F9"/>
    <w:rsid w:val="0060263F"/>
    <w:rsid w:val="0060283C"/>
    <w:rsid w:val="0060334B"/>
    <w:rsid w:val="006039AD"/>
    <w:rsid w:val="00604C39"/>
    <w:rsid w:val="00604F14"/>
    <w:rsid w:val="00605419"/>
    <w:rsid w:val="00606A65"/>
    <w:rsid w:val="00611B83"/>
    <w:rsid w:val="00612A50"/>
    <w:rsid w:val="00613257"/>
    <w:rsid w:val="0061342C"/>
    <w:rsid w:val="006146CE"/>
    <w:rsid w:val="00615AC2"/>
    <w:rsid w:val="00615C1B"/>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5860"/>
    <w:rsid w:val="0064624E"/>
    <w:rsid w:val="00650811"/>
    <w:rsid w:val="00650AB9"/>
    <w:rsid w:val="006511BC"/>
    <w:rsid w:val="00651429"/>
    <w:rsid w:val="006536C1"/>
    <w:rsid w:val="00654EF1"/>
    <w:rsid w:val="00655733"/>
    <w:rsid w:val="00655ACD"/>
    <w:rsid w:val="00656A92"/>
    <w:rsid w:val="00656A99"/>
    <w:rsid w:val="00656DDE"/>
    <w:rsid w:val="0065726A"/>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4EE3"/>
    <w:rsid w:val="006759FD"/>
    <w:rsid w:val="00675C72"/>
    <w:rsid w:val="00675D4A"/>
    <w:rsid w:val="006761CD"/>
    <w:rsid w:val="006768FB"/>
    <w:rsid w:val="00676D66"/>
    <w:rsid w:val="006771F9"/>
    <w:rsid w:val="00677670"/>
    <w:rsid w:val="006776D7"/>
    <w:rsid w:val="006778D8"/>
    <w:rsid w:val="00681003"/>
    <w:rsid w:val="006817C9"/>
    <w:rsid w:val="006825B6"/>
    <w:rsid w:val="006827B7"/>
    <w:rsid w:val="00683E3F"/>
    <w:rsid w:val="00683ECE"/>
    <w:rsid w:val="00684C20"/>
    <w:rsid w:val="00687953"/>
    <w:rsid w:val="006918E0"/>
    <w:rsid w:val="00691AC8"/>
    <w:rsid w:val="0069337E"/>
    <w:rsid w:val="006957CF"/>
    <w:rsid w:val="00695FC2"/>
    <w:rsid w:val="00696391"/>
    <w:rsid w:val="00696949"/>
    <w:rsid w:val="00696E6B"/>
    <w:rsid w:val="00697052"/>
    <w:rsid w:val="00697F96"/>
    <w:rsid w:val="006A28E0"/>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80A"/>
    <w:rsid w:val="006C49AF"/>
    <w:rsid w:val="006C56FD"/>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21B3"/>
    <w:rsid w:val="006F341D"/>
    <w:rsid w:val="006F34B7"/>
    <w:rsid w:val="006F3620"/>
    <w:rsid w:val="006F3C95"/>
    <w:rsid w:val="006F3CDE"/>
    <w:rsid w:val="006F58D4"/>
    <w:rsid w:val="006F5AFE"/>
    <w:rsid w:val="006F6D62"/>
    <w:rsid w:val="006F6FEF"/>
    <w:rsid w:val="006F765C"/>
    <w:rsid w:val="007007A9"/>
    <w:rsid w:val="00700A9B"/>
    <w:rsid w:val="0070104C"/>
    <w:rsid w:val="007020A0"/>
    <w:rsid w:val="007022D8"/>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1F7"/>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14D"/>
    <w:rsid w:val="00780524"/>
    <w:rsid w:val="007816A7"/>
    <w:rsid w:val="0078177E"/>
    <w:rsid w:val="00782173"/>
    <w:rsid w:val="007821E0"/>
    <w:rsid w:val="00782367"/>
    <w:rsid w:val="0078304C"/>
    <w:rsid w:val="00783673"/>
    <w:rsid w:val="00785490"/>
    <w:rsid w:val="0078591D"/>
    <w:rsid w:val="0078701F"/>
    <w:rsid w:val="00791433"/>
    <w:rsid w:val="007914F2"/>
    <w:rsid w:val="00792054"/>
    <w:rsid w:val="0079238E"/>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4AE"/>
    <w:rsid w:val="007A579D"/>
    <w:rsid w:val="007A58A6"/>
    <w:rsid w:val="007A5D82"/>
    <w:rsid w:val="007A6889"/>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24BC"/>
    <w:rsid w:val="007C3AFD"/>
    <w:rsid w:val="007C3D18"/>
    <w:rsid w:val="007C4CA6"/>
    <w:rsid w:val="007C60BF"/>
    <w:rsid w:val="007C6A07"/>
    <w:rsid w:val="007C75A1"/>
    <w:rsid w:val="007C77A5"/>
    <w:rsid w:val="007D04E5"/>
    <w:rsid w:val="007D0EDA"/>
    <w:rsid w:val="007D0EEC"/>
    <w:rsid w:val="007D170D"/>
    <w:rsid w:val="007D36E1"/>
    <w:rsid w:val="007D4969"/>
    <w:rsid w:val="007D49EC"/>
    <w:rsid w:val="007D5901"/>
    <w:rsid w:val="007D7266"/>
    <w:rsid w:val="007D7526"/>
    <w:rsid w:val="007D7556"/>
    <w:rsid w:val="007E03B2"/>
    <w:rsid w:val="007E1D06"/>
    <w:rsid w:val="007E1F0E"/>
    <w:rsid w:val="007E4610"/>
    <w:rsid w:val="007E4715"/>
    <w:rsid w:val="007E505B"/>
    <w:rsid w:val="007E55FE"/>
    <w:rsid w:val="007E5EFF"/>
    <w:rsid w:val="007E7091"/>
    <w:rsid w:val="007E736D"/>
    <w:rsid w:val="007E7F7C"/>
    <w:rsid w:val="007F22C6"/>
    <w:rsid w:val="007F3D18"/>
    <w:rsid w:val="007F427F"/>
    <w:rsid w:val="007F576B"/>
    <w:rsid w:val="007F57DE"/>
    <w:rsid w:val="007F5BAF"/>
    <w:rsid w:val="007F7230"/>
    <w:rsid w:val="007F7B25"/>
    <w:rsid w:val="00800956"/>
    <w:rsid w:val="0080294E"/>
    <w:rsid w:val="00803C6E"/>
    <w:rsid w:val="00803FAE"/>
    <w:rsid w:val="0080473F"/>
    <w:rsid w:val="00804843"/>
    <w:rsid w:val="0080517A"/>
    <w:rsid w:val="0080605F"/>
    <w:rsid w:val="00806760"/>
    <w:rsid w:val="00807786"/>
    <w:rsid w:val="008078FF"/>
    <w:rsid w:val="00807D52"/>
    <w:rsid w:val="00811FCB"/>
    <w:rsid w:val="00812391"/>
    <w:rsid w:val="00813481"/>
    <w:rsid w:val="00813566"/>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3EDE"/>
    <w:rsid w:val="00824AB4"/>
    <w:rsid w:val="00824E87"/>
    <w:rsid w:val="00825284"/>
    <w:rsid w:val="00825B9B"/>
    <w:rsid w:val="00825C42"/>
    <w:rsid w:val="00825D25"/>
    <w:rsid w:val="00826590"/>
    <w:rsid w:val="00827D6F"/>
    <w:rsid w:val="00830DCF"/>
    <w:rsid w:val="00831B4A"/>
    <w:rsid w:val="008326D2"/>
    <w:rsid w:val="00832E74"/>
    <w:rsid w:val="00832EE6"/>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6C5C"/>
    <w:rsid w:val="0087701B"/>
    <w:rsid w:val="0087761E"/>
    <w:rsid w:val="00877962"/>
    <w:rsid w:val="00877F18"/>
    <w:rsid w:val="00880032"/>
    <w:rsid w:val="008800D8"/>
    <w:rsid w:val="00880516"/>
    <w:rsid w:val="00880A4F"/>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1FEC"/>
    <w:rsid w:val="008A21FF"/>
    <w:rsid w:val="008A2CE2"/>
    <w:rsid w:val="008A30AC"/>
    <w:rsid w:val="008A414A"/>
    <w:rsid w:val="008A44B8"/>
    <w:rsid w:val="008A46E5"/>
    <w:rsid w:val="008A51A8"/>
    <w:rsid w:val="008A5410"/>
    <w:rsid w:val="008A54C7"/>
    <w:rsid w:val="008A768F"/>
    <w:rsid w:val="008A77D8"/>
    <w:rsid w:val="008B0093"/>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893"/>
    <w:rsid w:val="008D0A41"/>
    <w:rsid w:val="008D0BA1"/>
    <w:rsid w:val="008D10D2"/>
    <w:rsid w:val="008D1668"/>
    <w:rsid w:val="008D34F1"/>
    <w:rsid w:val="008D3622"/>
    <w:rsid w:val="008D39D8"/>
    <w:rsid w:val="008D47E1"/>
    <w:rsid w:val="008D5E5D"/>
    <w:rsid w:val="008D6103"/>
    <w:rsid w:val="008D6419"/>
    <w:rsid w:val="008D6D1A"/>
    <w:rsid w:val="008D7762"/>
    <w:rsid w:val="008E065E"/>
    <w:rsid w:val="008E0927"/>
    <w:rsid w:val="008E1909"/>
    <w:rsid w:val="008E1990"/>
    <w:rsid w:val="008E1A25"/>
    <w:rsid w:val="008E2233"/>
    <w:rsid w:val="008E4D7C"/>
    <w:rsid w:val="008E5B14"/>
    <w:rsid w:val="008E7229"/>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FC0"/>
    <w:rsid w:val="00910A74"/>
    <w:rsid w:val="00910B7D"/>
    <w:rsid w:val="00911DFB"/>
    <w:rsid w:val="0091311E"/>
    <w:rsid w:val="009139D9"/>
    <w:rsid w:val="00914AD8"/>
    <w:rsid w:val="00916079"/>
    <w:rsid w:val="00917CE9"/>
    <w:rsid w:val="0092093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2F3B"/>
    <w:rsid w:val="00943742"/>
    <w:rsid w:val="00943C8D"/>
    <w:rsid w:val="00944A1A"/>
    <w:rsid w:val="00945C05"/>
    <w:rsid w:val="00945EE0"/>
    <w:rsid w:val="0094631E"/>
    <w:rsid w:val="00946330"/>
    <w:rsid w:val="00946945"/>
    <w:rsid w:val="00946F56"/>
    <w:rsid w:val="0094749C"/>
    <w:rsid w:val="00947713"/>
    <w:rsid w:val="00950DE7"/>
    <w:rsid w:val="00951746"/>
    <w:rsid w:val="00951E5C"/>
    <w:rsid w:val="0095258C"/>
    <w:rsid w:val="00952C3E"/>
    <w:rsid w:val="00952CC3"/>
    <w:rsid w:val="00953920"/>
    <w:rsid w:val="00953A06"/>
    <w:rsid w:val="00953A36"/>
    <w:rsid w:val="00953D47"/>
    <w:rsid w:val="00954D11"/>
    <w:rsid w:val="009558DD"/>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F08"/>
    <w:rsid w:val="00973BC5"/>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0A4"/>
    <w:rsid w:val="009B246F"/>
    <w:rsid w:val="009B33E5"/>
    <w:rsid w:val="009B39BB"/>
    <w:rsid w:val="009B3AC2"/>
    <w:rsid w:val="009B3F2D"/>
    <w:rsid w:val="009B4DF4"/>
    <w:rsid w:val="009B5261"/>
    <w:rsid w:val="009B54DD"/>
    <w:rsid w:val="009B55A4"/>
    <w:rsid w:val="009B564E"/>
    <w:rsid w:val="009B6261"/>
    <w:rsid w:val="009B7E87"/>
    <w:rsid w:val="009B7F3D"/>
    <w:rsid w:val="009C27EA"/>
    <w:rsid w:val="009C403E"/>
    <w:rsid w:val="009C4B0A"/>
    <w:rsid w:val="009C5300"/>
    <w:rsid w:val="009D03A8"/>
    <w:rsid w:val="009D11CD"/>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6F5"/>
    <w:rsid w:val="009E3D8F"/>
    <w:rsid w:val="009E41A5"/>
    <w:rsid w:val="009E43E9"/>
    <w:rsid w:val="009E47A3"/>
    <w:rsid w:val="009E4CDD"/>
    <w:rsid w:val="009E6B71"/>
    <w:rsid w:val="009E7AEF"/>
    <w:rsid w:val="009E7D6F"/>
    <w:rsid w:val="009F06F7"/>
    <w:rsid w:val="009F08F3"/>
    <w:rsid w:val="009F1F7D"/>
    <w:rsid w:val="009F2BB4"/>
    <w:rsid w:val="009F344F"/>
    <w:rsid w:val="009F3810"/>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06D2B"/>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7785"/>
    <w:rsid w:val="00A27D53"/>
    <w:rsid w:val="00A30187"/>
    <w:rsid w:val="00A30335"/>
    <w:rsid w:val="00A309A4"/>
    <w:rsid w:val="00A315AE"/>
    <w:rsid w:val="00A3246C"/>
    <w:rsid w:val="00A3265D"/>
    <w:rsid w:val="00A34161"/>
    <w:rsid w:val="00A342C6"/>
    <w:rsid w:val="00A3448A"/>
    <w:rsid w:val="00A35955"/>
    <w:rsid w:val="00A36297"/>
    <w:rsid w:val="00A37207"/>
    <w:rsid w:val="00A37400"/>
    <w:rsid w:val="00A37520"/>
    <w:rsid w:val="00A3780C"/>
    <w:rsid w:val="00A37E49"/>
    <w:rsid w:val="00A37ED8"/>
    <w:rsid w:val="00A40517"/>
    <w:rsid w:val="00A40BB6"/>
    <w:rsid w:val="00A41DFB"/>
    <w:rsid w:val="00A41E2B"/>
    <w:rsid w:val="00A42313"/>
    <w:rsid w:val="00A42D3B"/>
    <w:rsid w:val="00A440D0"/>
    <w:rsid w:val="00A4452F"/>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27D"/>
    <w:rsid w:val="00A61499"/>
    <w:rsid w:val="00A62A77"/>
    <w:rsid w:val="00A62F92"/>
    <w:rsid w:val="00A63483"/>
    <w:rsid w:val="00A63B68"/>
    <w:rsid w:val="00A648F9"/>
    <w:rsid w:val="00A657D7"/>
    <w:rsid w:val="00A6600D"/>
    <w:rsid w:val="00A660AC"/>
    <w:rsid w:val="00A663AA"/>
    <w:rsid w:val="00A67664"/>
    <w:rsid w:val="00A67E6C"/>
    <w:rsid w:val="00A71B99"/>
    <w:rsid w:val="00A721B8"/>
    <w:rsid w:val="00A732B1"/>
    <w:rsid w:val="00A739D0"/>
    <w:rsid w:val="00A73A69"/>
    <w:rsid w:val="00A74376"/>
    <w:rsid w:val="00A746B4"/>
    <w:rsid w:val="00A759B5"/>
    <w:rsid w:val="00A75E55"/>
    <w:rsid w:val="00A761D4"/>
    <w:rsid w:val="00A76593"/>
    <w:rsid w:val="00A7718D"/>
    <w:rsid w:val="00A779C7"/>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35F6"/>
    <w:rsid w:val="00AC498D"/>
    <w:rsid w:val="00AC49FB"/>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A12"/>
    <w:rsid w:val="00B03E30"/>
    <w:rsid w:val="00B0435A"/>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5A52"/>
    <w:rsid w:val="00B46131"/>
    <w:rsid w:val="00B46175"/>
    <w:rsid w:val="00B46DE5"/>
    <w:rsid w:val="00B52E5B"/>
    <w:rsid w:val="00B5336F"/>
    <w:rsid w:val="00B536D4"/>
    <w:rsid w:val="00B54340"/>
    <w:rsid w:val="00B54571"/>
    <w:rsid w:val="00B578AD"/>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4FB"/>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2280"/>
    <w:rsid w:val="00BA23CC"/>
    <w:rsid w:val="00BA2437"/>
    <w:rsid w:val="00BA2A08"/>
    <w:rsid w:val="00BA2A57"/>
    <w:rsid w:val="00BA33CE"/>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2CD"/>
    <w:rsid w:val="00C213B3"/>
    <w:rsid w:val="00C21534"/>
    <w:rsid w:val="00C224E3"/>
    <w:rsid w:val="00C225D7"/>
    <w:rsid w:val="00C22A90"/>
    <w:rsid w:val="00C22A99"/>
    <w:rsid w:val="00C23725"/>
    <w:rsid w:val="00C24115"/>
    <w:rsid w:val="00C24BDE"/>
    <w:rsid w:val="00C24D72"/>
    <w:rsid w:val="00C24F6E"/>
    <w:rsid w:val="00C26710"/>
    <w:rsid w:val="00C279B5"/>
    <w:rsid w:val="00C27C45"/>
    <w:rsid w:val="00C326DD"/>
    <w:rsid w:val="00C3354C"/>
    <w:rsid w:val="00C33F45"/>
    <w:rsid w:val="00C34F5C"/>
    <w:rsid w:val="00C34FAB"/>
    <w:rsid w:val="00C3719D"/>
    <w:rsid w:val="00C37E54"/>
    <w:rsid w:val="00C40AD2"/>
    <w:rsid w:val="00C40F43"/>
    <w:rsid w:val="00C41779"/>
    <w:rsid w:val="00C45066"/>
    <w:rsid w:val="00C47623"/>
    <w:rsid w:val="00C4795B"/>
    <w:rsid w:val="00C50B05"/>
    <w:rsid w:val="00C516E0"/>
    <w:rsid w:val="00C53FBF"/>
    <w:rsid w:val="00C54995"/>
    <w:rsid w:val="00C54D41"/>
    <w:rsid w:val="00C554CF"/>
    <w:rsid w:val="00C55D4E"/>
    <w:rsid w:val="00C57E38"/>
    <w:rsid w:val="00C60783"/>
    <w:rsid w:val="00C6098D"/>
    <w:rsid w:val="00C614AF"/>
    <w:rsid w:val="00C61714"/>
    <w:rsid w:val="00C62E0F"/>
    <w:rsid w:val="00C64672"/>
    <w:rsid w:val="00C64A88"/>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406D"/>
    <w:rsid w:val="00C75D2F"/>
    <w:rsid w:val="00C767BE"/>
    <w:rsid w:val="00C76E3C"/>
    <w:rsid w:val="00C81568"/>
    <w:rsid w:val="00C81EAC"/>
    <w:rsid w:val="00C8359D"/>
    <w:rsid w:val="00C83DA8"/>
    <w:rsid w:val="00C83F26"/>
    <w:rsid w:val="00C8682D"/>
    <w:rsid w:val="00C86A40"/>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3EED"/>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3B1F"/>
    <w:rsid w:val="00CF3BF6"/>
    <w:rsid w:val="00CF3E4A"/>
    <w:rsid w:val="00CF4C4F"/>
    <w:rsid w:val="00CF50D4"/>
    <w:rsid w:val="00CF5B3D"/>
    <w:rsid w:val="00CF625B"/>
    <w:rsid w:val="00CF687E"/>
    <w:rsid w:val="00CF70B8"/>
    <w:rsid w:val="00CF7764"/>
    <w:rsid w:val="00D00118"/>
    <w:rsid w:val="00D02520"/>
    <w:rsid w:val="00D02C0E"/>
    <w:rsid w:val="00D0349B"/>
    <w:rsid w:val="00D0573B"/>
    <w:rsid w:val="00D05895"/>
    <w:rsid w:val="00D0742D"/>
    <w:rsid w:val="00D10249"/>
    <w:rsid w:val="00D10364"/>
    <w:rsid w:val="00D105A2"/>
    <w:rsid w:val="00D10AD3"/>
    <w:rsid w:val="00D10D23"/>
    <w:rsid w:val="00D115C3"/>
    <w:rsid w:val="00D11845"/>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9E6"/>
    <w:rsid w:val="00D34B14"/>
    <w:rsid w:val="00D35637"/>
    <w:rsid w:val="00D36755"/>
    <w:rsid w:val="00D36B06"/>
    <w:rsid w:val="00D36E71"/>
    <w:rsid w:val="00D37D87"/>
    <w:rsid w:val="00D40B33"/>
    <w:rsid w:val="00D40CE5"/>
    <w:rsid w:val="00D41490"/>
    <w:rsid w:val="00D41E69"/>
    <w:rsid w:val="00D41E7C"/>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2E90"/>
    <w:rsid w:val="00D63714"/>
    <w:rsid w:val="00D640DA"/>
    <w:rsid w:val="00D652B5"/>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77CAB"/>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1CCD"/>
    <w:rsid w:val="00DB1F42"/>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0F15"/>
    <w:rsid w:val="00E02DD1"/>
    <w:rsid w:val="00E03780"/>
    <w:rsid w:val="00E0393B"/>
    <w:rsid w:val="00E0440F"/>
    <w:rsid w:val="00E045B2"/>
    <w:rsid w:val="00E04B6A"/>
    <w:rsid w:val="00E05081"/>
    <w:rsid w:val="00E064D3"/>
    <w:rsid w:val="00E06CA4"/>
    <w:rsid w:val="00E110E7"/>
    <w:rsid w:val="00E113AA"/>
    <w:rsid w:val="00E11700"/>
    <w:rsid w:val="00E1181E"/>
    <w:rsid w:val="00E11A31"/>
    <w:rsid w:val="00E11B20"/>
    <w:rsid w:val="00E11CA3"/>
    <w:rsid w:val="00E11DB1"/>
    <w:rsid w:val="00E121DC"/>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4188"/>
    <w:rsid w:val="00E34B6E"/>
    <w:rsid w:val="00E35559"/>
    <w:rsid w:val="00E3581C"/>
    <w:rsid w:val="00E35DA5"/>
    <w:rsid w:val="00E3667B"/>
    <w:rsid w:val="00E3723A"/>
    <w:rsid w:val="00E37824"/>
    <w:rsid w:val="00E37860"/>
    <w:rsid w:val="00E40290"/>
    <w:rsid w:val="00E416C2"/>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2B53"/>
    <w:rsid w:val="00E53B75"/>
    <w:rsid w:val="00E5427E"/>
    <w:rsid w:val="00E54E3B"/>
    <w:rsid w:val="00E57532"/>
    <w:rsid w:val="00E57565"/>
    <w:rsid w:val="00E577A3"/>
    <w:rsid w:val="00E57BCB"/>
    <w:rsid w:val="00E6035A"/>
    <w:rsid w:val="00E61D41"/>
    <w:rsid w:val="00E63838"/>
    <w:rsid w:val="00E64434"/>
    <w:rsid w:val="00E67C51"/>
    <w:rsid w:val="00E70446"/>
    <w:rsid w:val="00E70887"/>
    <w:rsid w:val="00E7233A"/>
    <w:rsid w:val="00E72B91"/>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4EA2"/>
    <w:rsid w:val="00EB50BE"/>
    <w:rsid w:val="00EB71EA"/>
    <w:rsid w:val="00EB7BFD"/>
    <w:rsid w:val="00EC08EA"/>
    <w:rsid w:val="00EC27C6"/>
    <w:rsid w:val="00EC29A7"/>
    <w:rsid w:val="00EC2F7B"/>
    <w:rsid w:val="00EC36BF"/>
    <w:rsid w:val="00EC4207"/>
    <w:rsid w:val="00EC46AB"/>
    <w:rsid w:val="00EC5653"/>
    <w:rsid w:val="00EC5D84"/>
    <w:rsid w:val="00EC616F"/>
    <w:rsid w:val="00EC71CE"/>
    <w:rsid w:val="00ED0393"/>
    <w:rsid w:val="00ED1006"/>
    <w:rsid w:val="00ED1895"/>
    <w:rsid w:val="00ED42B3"/>
    <w:rsid w:val="00ED5012"/>
    <w:rsid w:val="00ED51BF"/>
    <w:rsid w:val="00ED51DE"/>
    <w:rsid w:val="00ED5A72"/>
    <w:rsid w:val="00ED7454"/>
    <w:rsid w:val="00EE4874"/>
    <w:rsid w:val="00EE6075"/>
    <w:rsid w:val="00EE6434"/>
    <w:rsid w:val="00EF0166"/>
    <w:rsid w:val="00EF054D"/>
    <w:rsid w:val="00EF08AB"/>
    <w:rsid w:val="00EF0A1F"/>
    <w:rsid w:val="00EF18FE"/>
    <w:rsid w:val="00EF2322"/>
    <w:rsid w:val="00EF240E"/>
    <w:rsid w:val="00EF279B"/>
    <w:rsid w:val="00EF2AF9"/>
    <w:rsid w:val="00EF3E57"/>
    <w:rsid w:val="00EF3FC9"/>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43DA"/>
    <w:rsid w:val="00F25C10"/>
    <w:rsid w:val="00F30099"/>
    <w:rsid w:val="00F303C5"/>
    <w:rsid w:val="00F30450"/>
    <w:rsid w:val="00F30828"/>
    <w:rsid w:val="00F313D6"/>
    <w:rsid w:val="00F32D13"/>
    <w:rsid w:val="00F34567"/>
    <w:rsid w:val="00F345DC"/>
    <w:rsid w:val="00F3530A"/>
    <w:rsid w:val="00F400E4"/>
    <w:rsid w:val="00F40F0C"/>
    <w:rsid w:val="00F41121"/>
    <w:rsid w:val="00F415D3"/>
    <w:rsid w:val="00F42E71"/>
    <w:rsid w:val="00F432EE"/>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DEA"/>
    <w:rsid w:val="00FC00AE"/>
    <w:rsid w:val="00FC0E49"/>
    <w:rsid w:val="00FC0F0B"/>
    <w:rsid w:val="00FC1EBC"/>
    <w:rsid w:val="00FC2C12"/>
    <w:rsid w:val="00FC3833"/>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2365"/>
    <w:rsid w:val="00FE252B"/>
    <w:rsid w:val="00FE30E9"/>
    <w:rsid w:val="00FE37D7"/>
    <w:rsid w:val="00FE42EE"/>
    <w:rsid w:val="00FE4A94"/>
    <w:rsid w:val="00FE4C7B"/>
    <w:rsid w:val="00FE54CD"/>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462721A3"/>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CC69801"/>
  <w15:docId w15:val="{971CE434-18D9-439B-8637-1F903A141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批注文字 字符"/>
    <w:link w:val="a5"/>
    <w:qFormat/>
    <w:rPr>
      <w:rFonts w:ascii="Arial" w:hAnsi="Arial"/>
      <w:lang w:val="en-GB"/>
    </w:rPr>
  </w:style>
  <w:style w:type="character" w:customStyle="1" w:styleId="NOChar">
    <w:name w:val="NO Char"/>
    <w:link w:val="NO"/>
    <w:qFormat/>
    <w:rPr>
      <w:rFonts w:ascii="Times New Roman" w:eastAsia="Times New Roman" w:hAnsi="Times New Roman"/>
    </w:rPr>
  </w:style>
  <w:style w:type="character" w:styleId="a6">
    <w:name w:val="Hyperlink"/>
    <w:uiPriority w:val="99"/>
    <w:rPr>
      <w:color w:val="0000FF"/>
      <w:u w:val="single"/>
      <w:lang w:val="en-GB"/>
    </w:rPr>
  </w:style>
  <w:style w:type="character" w:styleId="a7">
    <w:name w:val="page number"/>
    <w:basedOn w:val="a1"/>
    <w:semiHidden/>
  </w:style>
  <w:style w:type="character" w:styleId="a8">
    <w:name w:val="FollowedHyperlink"/>
    <w:semiHidden/>
    <w:rPr>
      <w:color w:val="FF0000"/>
      <w:u w:val="single"/>
    </w:rPr>
  </w:style>
  <w:style w:type="character" w:styleId="a9">
    <w:name w:val="annotation reference"/>
    <w:qFormat/>
    <w:rPr>
      <w:sz w:val="16"/>
      <w:szCs w:val="16"/>
    </w:rPr>
  </w:style>
  <w:style w:type="character" w:styleId="aa">
    <w:name w:val="footnote reference"/>
    <w:semiHidden/>
    <w:rPr>
      <w:b/>
      <w:bCs/>
      <w:position w:val="6"/>
      <w:sz w:val="16"/>
      <w:szCs w:val="16"/>
    </w:rPr>
  </w:style>
  <w:style w:type="character" w:customStyle="1" w:styleId="ab">
    <w:name w:val="页脚 字符"/>
    <w:link w:val="ac"/>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d">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e"/>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f">
    <w:name w:val="页眉 字符"/>
    <w:link w:val="af0"/>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af1">
    <w:name w:val="列表段落 字符"/>
    <w:link w:val="af2"/>
    <w:uiPriority w:val="34"/>
    <w:qFormat/>
    <w:locked/>
    <w:rPr>
      <w:rFonts w:ascii="Arial" w:hAnsi="Arial"/>
      <w:lang w:val="en-GB"/>
    </w:rPr>
  </w:style>
  <w:style w:type="character" w:customStyle="1" w:styleId="af3">
    <w:name w:val="正文文本 字符"/>
    <w:rPr>
      <w:rFonts w:ascii="Arial" w:hAnsi="Arial"/>
      <w:lang w:val="en-GB"/>
    </w:rPr>
  </w:style>
  <w:style w:type="character" w:customStyle="1" w:styleId="TACChar">
    <w:name w:val="TAC Char"/>
    <w:link w:val="TAC"/>
    <w:qFormat/>
    <w:rPr>
      <w:rFonts w:ascii="Arial" w:hAnsi="Arial"/>
      <w:sz w:val="18"/>
      <w:lang w:val="en-GB" w:eastAsia="en-US"/>
    </w:rPr>
  </w:style>
  <w:style w:type="paragraph" w:styleId="TOC8">
    <w:name w:val="toc 8"/>
    <w:basedOn w:val="TOC1"/>
    <w:semiHidden/>
    <w:pPr>
      <w:spacing w:before="180"/>
      <w:ind w:left="2693" w:hanging="2693"/>
    </w:pPr>
    <w:rPr>
      <w:b w:val="0"/>
      <w:bCs/>
    </w:rPr>
  </w:style>
  <w:style w:type="paragraph" w:styleId="a5">
    <w:name w:val="annotation text"/>
    <w:basedOn w:val="a0"/>
    <w:link w:val="a4"/>
    <w:qFormat/>
  </w:style>
  <w:style w:type="paragraph" w:styleId="af4">
    <w:name w:val="caption"/>
    <w:basedOn w:val="a0"/>
    <w:next w:val="a0"/>
    <w:qFormat/>
    <w:pPr>
      <w:spacing w:after="240"/>
      <w:jc w:val="center"/>
    </w:pPr>
    <w:rPr>
      <w:b/>
      <w:bCs/>
    </w:rPr>
  </w:style>
  <w:style w:type="paragraph" w:styleId="TOC5">
    <w:name w:val="toc 5"/>
    <w:basedOn w:val="TOC4"/>
    <w:semiHidden/>
    <w:pPr>
      <w:tabs>
        <w:tab w:val="right" w:pos="1701"/>
      </w:tabs>
      <w:ind w:left="1701" w:hanging="1701"/>
    </w:pPr>
  </w:style>
  <w:style w:type="paragraph" w:styleId="21">
    <w:name w:val="List 2"/>
    <w:basedOn w:val="af5"/>
    <w:pPr>
      <w:ind w:left="851"/>
    </w:pPr>
  </w:style>
  <w:style w:type="paragraph" w:styleId="22">
    <w:name w:val="List Number 2"/>
    <w:basedOn w:val="af6"/>
    <w:pPr>
      <w:ind w:left="851"/>
    </w:pPr>
  </w:style>
  <w:style w:type="paragraph" w:styleId="ac">
    <w:name w:val="footer"/>
    <w:basedOn w:val="af0"/>
    <w:link w:val="ab"/>
    <w:uiPriority w:val="99"/>
    <w:qFormat/>
    <w:pPr>
      <w:jc w:val="center"/>
    </w:pPr>
    <w:rPr>
      <w:i/>
      <w:iCs/>
    </w:rPr>
  </w:style>
  <w:style w:type="paragraph" w:styleId="af7">
    <w:name w:val="Balloon Text"/>
    <w:basedOn w:val="a0"/>
    <w:semiHidden/>
    <w:rPr>
      <w:rFonts w:ascii="Tahoma" w:hAnsi="Tahoma" w:cs="Tahoma"/>
      <w:sz w:val="16"/>
      <w:szCs w:val="16"/>
    </w:rPr>
  </w:style>
  <w:style w:type="paragraph" w:styleId="50">
    <w:name w:val="List Bullet 5"/>
    <w:basedOn w:val="40"/>
    <w:pPr>
      <w:numPr>
        <w:numId w:val="2"/>
      </w:numPr>
      <w:tabs>
        <w:tab w:val="left" w:pos="1361"/>
        <w:tab w:val="left" w:pos="1644"/>
      </w:tabs>
    </w:pPr>
  </w:style>
  <w:style w:type="paragraph" w:styleId="af8">
    <w:name w:val="Document Map"/>
    <w:basedOn w:val="a0"/>
    <w:semiHidden/>
    <w:pPr>
      <w:shd w:val="clear" w:color="auto" w:fill="000080"/>
    </w:pPr>
    <w:rPr>
      <w:rFonts w:ascii="Tahoma" w:hAnsi="Tahoma" w:cs="Tahoma"/>
    </w:rPr>
  </w:style>
  <w:style w:type="paragraph" w:styleId="TOC7">
    <w:name w:val="toc 7"/>
    <w:basedOn w:val="TOC6"/>
    <w:next w:val="a0"/>
    <w:semiHidden/>
    <w:pPr>
      <w:ind w:left="2268" w:hanging="2268"/>
    </w:pPr>
  </w:style>
  <w:style w:type="paragraph" w:styleId="af0">
    <w:name w:val="header"/>
    <w:link w:val="af"/>
    <w:uiPriority w:val="99"/>
    <w:qFormat/>
    <w:pPr>
      <w:widowControl w:val="0"/>
      <w:overflowPunct w:val="0"/>
      <w:autoSpaceDE w:val="0"/>
      <w:autoSpaceDN w:val="0"/>
      <w:adjustRightInd w:val="0"/>
      <w:textAlignment w:val="baseline"/>
    </w:pPr>
    <w:rPr>
      <w:rFonts w:ascii="Arial" w:hAnsi="Arial"/>
      <w:b/>
      <w:bCs/>
      <w:sz w:val="18"/>
      <w:szCs w:val="18"/>
    </w:rPr>
  </w:style>
  <w:style w:type="paragraph" w:styleId="ae">
    <w:name w:val="Body Text"/>
    <w:basedOn w:val="a0"/>
    <w:link w:val="11"/>
  </w:style>
  <w:style w:type="paragraph" w:styleId="30">
    <w:name w:val="List Bullet 3"/>
    <w:basedOn w:val="20"/>
    <w:pPr>
      <w:numPr>
        <w:numId w:val="3"/>
      </w:numPr>
      <w:tabs>
        <w:tab w:val="left" w:pos="794"/>
        <w:tab w:val="left" w:pos="1077"/>
      </w:tabs>
    </w:pPr>
  </w:style>
  <w:style w:type="paragraph" w:styleId="af6">
    <w:name w:val="List Number"/>
    <w:basedOn w:val="af5"/>
  </w:style>
  <w:style w:type="paragraph" w:styleId="31">
    <w:name w:val="List 3"/>
    <w:basedOn w:val="21"/>
    <w:pPr>
      <w:ind w:left="1135"/>
    </w:pPr>
  </w:style>
  <w:style w:type="paragraph" w:styleId="a">
    <w:name w:val="List Bullet"/>
    <w:basedOn w:val="ae"/>
    <w:pPr>
      <w:numPr>
        <w:numId w:val="4"/>
      </w:numPr>
      <w:tabs>
        <w:tab w:val="left" w:pos="510"/>
      </w:tabs>
    </w:pPr>
  </w:style>
  <w:style w:type="paragraph" w:styleId="20">
    <w:name w:val="List Bullet 2"/>
    <w:basedOn w:val="a"/>
    <w:pPr>
      <w:numPr>
        <w:numId w:val="5"/>
      </w:numPr>
      <w:tabs>
        <w:tab w:val="left" w:pos="510"/>
        <w:tab w:val="left" w:pos="794"/>
      </w:tabs>
    </w:pPr>
  </w:style>
  <w:style w:type="paragraph" w:styleId="TOC3">
    <w:name w:val="toc 3"/>
    <w:basedOn w:val="TOC2"/>
    <w:semiHidden/>
    <w:pPr>
      <w:ind w:left="1134" w:hanging="1134"/>
    </w:pPr>
  </w:style>
  <w:style w:type="paragraph" w:styleId="40">
    <w:name w:val="List Bullet 4"/>
    <w:basedOn w:val="30"/>
    <w:pPr>
      <w:numPr>
        <w:numId w:val="6"/>
      </w:numPr>
      <w:tabs>
        <w:tab w:val="left" w:pos="1077"/>
        <w:tab w:val="left" w:pos="1361"/>
      </w:tabs>
    </w:pPr>
  </w:style>
  <w:style w:type="paragraph" w:styleId="af5">
    <w:name w:val="List"/>
    <w:basedOn w:val="a0"/>
    <w:pPr>
      <w:ind w:left="568" w:hanging="284"/>
    </w:pPr>
  </w:style>
  <w:style w:type="paragraph" w:styleId="41">
    <w:name w:val="List 4"/>
    <w:basedOn w:val="31"/>
    <w:pPr>
      <w:ind w:left="1418"/>
    </w:pPr>
  </w:style>
  <w:style w:type="paragraph" w:styleId="TOC6">
    <w:name w:val="toc 6"/>
    <w:basedOn w:val="TOC5"/>
    <w:next w:val="a0"/>
    <w:semiHidden/>
    <w:pPr>
      <w:ind w:left="1985" w:hanging="1985"/>
    </w:pPr>
  </w:style>
  <w:style w:type="paragraph" w:styleId="23">
    <w:name w:val="index 2"/>
    <w:basedOn w:val="12"/>
    <w:semiHidden/>
    <w:pPr>
      <w:ind w:left="284"/>
    </w:pPr>
  </w:style>
  <w:style w:type="paragraph" w:styleId="TOC4">
    <w:name w:val="toc 4"/>
    <w:basedOn w:val="TOC3"/>
    <w:semiHidden/>
    <w:pPr>
      <w:ind w:left="1418" w:hanging="1418"/>
    </w:pPr>
  </w:style>
  <w:style w:type="paragraph" w:styleId="af9">
    <w:name w:val="annotation subject"/>
    <w:basedOn w:val="a5"/>
    <w:next w:val="a5"/>
    <w:semiHidden/>
    <w:rPr>
      <w:b/>
      <w:bCs/>
    </w:rPr>
  </w:style>
  <w:style w:type="paragraph" w:styleId="afa">
    <w:name w:val="footnote text"/>
    <w:basedOn w:val="a0"/>
    <w:semiHidden/>
    <w:pPr>
      <w:keepLines/>
      <w:spacing w:after="0"/>
      <w:ind w:left="454" w:hanging="454"/>
    </w:pPr>
    <w:rPr>
      <w:sz w:val="16"/>
      <w:szCs w:val="16"/>
    </w:rPr>
  </w:style>
  <w:style w:type="paragraph" w:styleId="TOC2">
    <w:name w:val="toc 2"/>
    <w:basedOn w:val="TOC1"/>
    <w:semiHidden/>
    <w:pPr>
      <w:keepNext w:val="0"/>
      <w:spacing w:before="0"/>
      <w:ind w:left="851" w:hanging="851"/>
    </w:pPr>
    <w:rPr>
      <w:szCs w:val="20"/>
    </w:rPr>
  </w:style>
  <w:style w:type="paragraph" w:styleId="12">
    <w:name w:val="index 1"/>
    <w:basedOn w:val="a0"/>
    <w:semiHidden/>
    <w:pPr>
      <w:keepLines/>
      <w:spacing w:after="0"/>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TOC9">
    <w:name w:val="toc 9"/>
    <w:basedOn w:val="TOC8"/>
    <w:semiHidden/>
    <w:pPr>
      <w:ind w:left="1418" w:hanging="1418"/>
    </w:pPr>
  </w:style>
  <w:style w:type="paragraph" w:styleId="51">
    <w:name w:val="List 5"/>
    <w:basedOn w:val="41"/>
    <w:pPr>
      <w:ind w:left="1702"/>
    </w:pPr>
  </w:style>
  <w:style w:type="paragraph" w:styleId="afb">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AN">
    <w:name w:val="TAN"/>
    <w:basedOn w:val="TAL"/>
    <w:pPr>
      <w:ind w:left="851" w:hanging="851"/>
    </w:pPr>
  </w:style>
  <w:style w:type="paragraph" w:customStyle="1" w:styleId="TAH">
    <w:name w:val="TAH"/>
    <w:basedOn w:val="TAC"/>
    <w:link w:val="TAHCar"/>
    <w:qFormat/>
    <w:rPr>
      <w:b/>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H">
    <w:name w:val="TH"/>
    <w:basedOn w:val="a0"/>
    <w:link w:val="THChar"/>
    <w:qFormat/>
    <w:pPr>
      <w:keepNext/>
      <w:keepLines/>
      <w:spacing w:before="60" w:after="180"/>
      <w:jc w:val="center"/>
    </w:pPr>
    <w:rPr>
      <w:b/>
      <w:lang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jc w:val="left"/>
    </w:pPr>
    <w:rPr>
      <w:sz w:val="18"/>
      <w:lang w:eastAsia="en-US"/>
    </w:rPr>
  </w:style>
  <w:style w:type="paragraph" w:customStyle="1" w:styleId="B5">
    <w:name w:val="B5"/>
    <w:basedOn w:val="51"/>
    <w:link w:val="B5Char"/>
    <w:qFormat/>
    <w:pPr>
      <w:spacing w:after="180"/>
      <w:jc w:val="left"/>
    </w:pPr>
    <w:rPr>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B3">
    <w:name w:val="B3"/>
    <w:basedOn w:val="31"/>
    <w:link w:val="B3Char2"/>
    <w:qFormat/>
    <w:pPr>
      <w:spacing w:after="180"/>
      <w:jc w:val="left"/>
    </w:pPr>
    <w:rPr>
      <w:lang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EX">
    <w:name w:val="EX"/>
    <w:basedOn w:val="a0"/>
    <w:pPr>
      <w:keepLines/>
      <w:spacing w:after="180"/>
      <w:ind w:left="1702" w:hanging="1418"/>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Observation">
    <w:name w:val="Observation"/>
    <w:basedOn w:val="Proposal"/>
    <w:qFormat/>
    <w:pPr>
      <w:numPr>
        <w:numId w:val="7"/>
      </w:numPr>
      <w:tabs>
        <w:tab w:val="left" w:pos="1304"/>
      </w:tabs>
    </w:pPr>
  </w:style>
  <w:style w:type="paragraph" w:customStyle="1" w:styleId="3GPPHeader">
    <w:name w:val="3GPP_Header"/>
    <w:basedOn w:val="a0"/>
    <w:pPr>
      <w:tabs>
        <w:tab w:val="left" w:pos="1701"/>
        <w:tab w:val="right" w:pos="9639"/>
      </w:tabs>
      <w:spacing w:after="240"/>
    </w:pPr>
    <w:rPr>
      <w:b/>
      <w:sz w:val="24"/>
    </w:rPr>
  </w:style>
  <w:style w:type="paragraph" w:customStyle="1" w:styleId="TF">
    <w:name w:val="TF"/>
    <w:basedOn w:val="TH"/>
    <w:link w:val="TFChar"/>
    <w:pPr>
      <w:keepNext w:val="0"/>
      <w:spacing w:before="0" w:after="240"/>
    </w:pPr>
  </w:style>
  <w:style w:type="paragraph" w:customStyle="1" w:styleId="B2">
    <w:name w:val="B2"/>
    <w:basedOn w:val="21"/>
    <w:link w:val="B2Char"/>
    <w:qFormat/>
    <w:pPr>
      <w:spacing w:after="180"/>
      <w:jc w:val="left"/>
    </w:pPr>
    <w:rPr>
      <w:lang w:eastAsia="en-US"/>
    </w:rPr>
  </w:style>
  <w:style w:type="paragraph" w:customStyle="1" w:styleId="CRCoverPage">
    <w:name w:val="CR Cover Page"/>
    <w:link w:val="CRCoverPageZchn"/>
    <w:pPr>
      <w:spacing w:after="120"/>
    </w:pPr>
    <w:rPr>
      <w:rFonts w:ascii="Arial" w:hAnsi="Arial"/>
      <w:lang w:val="en-GB" w:eastAsia="en-US"/>
    </w:rPr>
  </w:style>
  <w:style w:type="paragraph" w:styleId="af2">
    <w:name w:val="List Paragraph"/>
    <w:basedOn w:val="a0"/>
    <w:link w:val="af1"/>
    <w:uiPriority w:val="34"/>
    <w:qFormat/>
    <w:pPr>
      <w:ind w:left="720"/>
      <w:contextualSpacing/>
    </w:pPr>
  </w:style>
  <w:style w:type="paragraph" w:styleId="afc">
    <w:name w:val="Revision"/>
    <w:uiPriority w:val="99"/>
    <w:unhideWhenUsed/>
    <w:rPr>
      <w:rFonts w:ascii="Arial" w:hAnsi="Arial"/>
      <w:lang w:val="en-GB"/>
    </w:rPr>
  </w:style>
  <w:style w:type="paragraph" w:customStyle="1" w:styleId="B1">
    <w:name w:val="B1"/>
    <w:basedOn w:val="af5"/>
    <w:link w:val="B1Char"/>
    <w:qFormat/>
    <w:pPr>
      <w:spacing w:after="180"/>
      <w:jc w:val="left"/>
    </w:pPr>
    <w:rPr>
      <w:lang w:eastAsia="en-US"/>
    </w:rPr>
  </w:style>
  <w:style w:type="paragraph" w:customStyle="1" w:styleId="EW">
    <w:name w:val="EW"/>
    <w:basedOn w:val="EX"/>
    <w:pPr>
      <w:spacing w:after="0"/>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customStyle="1" w:styleId="Figure">
    <w:name w:val="Figure"/>
    <w:basedOn w:val="a0"/>
    <w:next w:val="af4"/>
    <w:pPr>
      <w:keepNext/>
      <w:keepLines/>
      <w:spacing w:before="180"/>
      <w:jc w:val="center"/>
    </w:pPr>
  </w:style>
  <w:style w:type="paragraph" w:customStyle="1" w:styleId="FP">
    <w:name w:val="FP"/>
    <w:basedOn w:val="a0"/>
    <w:pPr>
      <w:spacing w:after="0"/>
      <w:jc w:val="left"/>
    </w:pPr>
    <w:rPr>
      <w:lang w:eastAsia="en-US"/>
    </w:rPr>
  </w:style>
  <w:style w:type="paragraph" w:customStyle="1" w:styleId="Proposal">
    <w:name w:val="Proposal"/>
    <w:basedOn w:val="a0"/>
    <w:qFormat/>
    <w:pPr>
      <w:numPr>
        <w:numId w:val="8"/>
      </w:numPr>
      <w:tabs>
        <w:tab w:val="left" w:pos="1701"/>
      </w:tabs>
    </w:pPr>
    <w:rPr>
      <w:b/>
      <w:bCs/>
    </w:r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CommentSubject1">
    <w:name w:val="Comment Subject1"/>
    <w:basedOn w:val="a5"/>
    <w:next w:val="a5"/>
    <w:semiHidden/>
    <w:pPr>
      <w:numPr>
        <w:numId w:val="9"/>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Agreement">
    <w:name w:val="Agreement"/>
    <w:basedOn w:val="a0"/>
    <w:next w:val="Doc-text2"/>
    <w:qFormat/>
    <w:pPr>
      <w:numPr>
        <w:numId w:val="10"/>
      </w:numPr>
      <w:tabs>
        <w:tab w:val="left" w:pos="1619"/>
      </w:tabs>
      <w:overflowPunct/>
      <w:autoSpaceDE/>
      <w:autoSpaceDN/>
      <w:adjustRightInd/>
      <w:spacing w:before="60" w:after="0"/>
      <w:jc w:val="left"/>
      <w:textAlignment w:val="auto"/>
    </w:pPr>
    <w:rPr>
      <w:rFonts w:eastAsia="MS Mincho"/>
      <w:b/>
      <w:szCs w:val="24"/>
      <w:lang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extintend1">
    <w:name w:val="text intend 1"/>
    <w:basedOn w:val="a0"/>
    <w:pPr>
      <w:numPr>
        <w:numId w:val="11"/>
      </w:numPr>
      <w:tabs>
        <w:tab w:val="left" w:pos="992"/>
      </w:tabs>
      <w:overflowPunct/>
      <w:autoSpaceDE/>
      <w:autoSpaceDN/>
      <w:adjustRightInd/>
      <w:textAlignment w:val="auto"/>
    </w:pPr>
    <w:rPr>
      <w:rFonts w:ascii="MS PGothic" w:eastAsia="MS PGothic" w:hAnsi="MS PGothic" w:cs="MS PGothic"/>
      <w:sz w:val="24"/>
      <w:szCs w:val="24"/>
      <w:lang w:val="en-US" w:eastAsia="ja-JP"/>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12"/>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3"/>
      </w:numPr>
      <w:tabs>
        <w:tab w:val="left" w:pos="1619"/>
      </w:tabs>
      <w:overflowPunct/>
      <w:autoSpaceDE/>
      <w:autoSpaceDN/>
      <w:adjustRightInd/>
      <w:spacing w:before="40" w:after="0"/>
      <w:jc w:val="left"/>
      <w:textAlignment w:val="auto"/>
    </w:pPr>
    <w:rPr>
      <w:rFonts w:eastAsia="MS Mincho"/>
      <w:b/>
      <w:szCs w:val="24"/>
      <w:lang w:eastAsia="en-GB"/>
    </w:rPr>
  </w:style>
  <w:style w:type="table" w:styleId="afd">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0702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F7D73-6594-44E1-BAAE-5A459BD72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1386</Words>
  <Characters>7903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OPPO</vt:lpstr>
    </vt:vector>
  </TitlesOfParts>
  <Company/>
  <LinksUpToDate>false</LinksUpToDate>
  <CharactersWithSpaces>9271</CharactersWithSpaces>
  <SharedDoc>false</SharedDoc>
  <HLinks>
    <vt:vector size="24" baseType="variant">
      <vt:variant>
        <vt:i4>1114168</vt:i4>
      </vt:variant>
      <vt:variant>
        <vt:i4>11</vt:i4>
      </vt:variant>
      <vt:variant>
        <vt:i4>0</vt:i4>
      </vt:variant>
      <vt:variant>
        <vt:i4>5</vt:i4>
      </vt:variant>
      <vt:variant>
        <vt:lpwstr/>
      </vt:variant>
      <vt:variant>
        <vt:lpwstr>_Toc53135690</vt:lpwstr>
      </vt:variant>
      <vt:variant>
        <vt:i4>1572921</vt:i4>
      </vt:variant>
      <vt:variant>
        <vt:i4>8</vt:i4>
      </vt:variant>
      <vt:variant>
        <vt:i4>0</vt:i4>
      </vt:variant>
      <vt:variant>
        <vt:i4>5</vt:i4>
      </vt:variant>
      <vt:variant>
        <vt:lpwstr/>
      </vt:variant>
      <vt:variant>
        <vt:lpwstr>_Toc53135689</vt:lpwstr>
      </vt:variant>
      <vt:variant>
        <vt:i4>1441849</vt:i4>
      </vt:variant>
      <vt:variant>
        <vt:i4>5</vt:i4>
      </vt:variant>
      <vt:variant>
        <vt:i4>0</vt:i4>
      </vt:variant>
      <vt:variant>
        <vt:i4>5</vt:i4>
      </vt:variant>
      <vt:variant>
        <vt:lpwstr/>
      </vt:variant>
      <vt:variant>
        <vt:lpwstr>_Toc53135687</vt:lpwstr>
      </vt:variant>
      <vt:variant>
        <vt:i4>1507385</vt:i4>
      </vt:variant>
      <vt:variant>
        <vt:i4>2</vt:i4>
      </vt:variant>
      <vt:variant>
        <vt:i4>0</vt:i4>
      </vt:variant>
      <vt:variant>
        <vt:i4>5</vt:i4>
      </vt:variant>
      <vt:variant>
        <vt:lpwstr/>
      </vt:variant>
      <vt:variant>
        <vt:lpwstr>_Toc53135686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2</cp:revision>
  <cp:lastPrinted>2008-02-01T07:09:00Z</cp:lastPrinted>
  <dcterms:created xsi:type="dcterms:W3CDTF">2020-10-28T10:17:00Z</dcterms:created>
  <dcterms:modified xsi:type="dcterms:W3CDTF">2020-10-28T10:17:00Z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(3)a9O1mz+NGeNTbpwMxQ9ADJ5755k5B3/MR1NydTNo1cOU79ezD5zOf418bkiwvqh1KcdCVHje_x000d_
ga3/cXUlrw1Ts87OXKmy/bMSxd52ECuQ1VgDvwNYChTkOxWAyo6EJhAOfmBCsKgX0wz/PECe_x000d_
1Kbn1I1AsUGa4vlmeV/qnYllNDuXggFeYoD+m7jDeuKkzhxQ8Hc2eOmccZAdNVJc7xU9S88b_x000d_
Sr0iv+uDe8Qb81cNiI</vt:lpwstr>
  </property>
  <property fmtid="{D5CDD505-2E9C-101B-9397-08002B2CF9AE}" pid="10" name="_2015_ms_pID_7253431">
    <vt:lpwstr>Jyz+axqSdLFOO15toyUCwX0zQUNTfcyK5f2L6xD31PNeNf91aDxMDj_x000d_
SyMR6OtcMIWGP1yqLT63gM3W+VoB9g/MLPRWIxewGxG2HVs9sKiDzUjdufpPMdeDNhkrz/DI_x000d_
BrGzF26hQylgLq/1zxEtPrd0/Ls84dzOaTiKDvM729dtgIhbDW7OZBaQltu2KAW046MV5lKD_x000d_
Ssh6EX0BZPK1DFNdoVNgcGpdN+u0K5+pJk51</vt:lpwstr>
  </property>
  <property fmtid="{D5CDD505-2E9C-101B-9397-08002B2CF9AE}" pid="11" name="KSOProductBuildVer">
    <vt:lpwstr>2052-11.8.2.9022</vt:lpwstr>
  </property>
  <property fmtid="{D5CDD505-2E9C-101B-9397-08002B2CF9AE}" pid="12" name="NSCPROP_SA">
    <vt:lpwstr>C:\Users\SYJ\Desktop\R2-190xxxx - Summary of 104#55V2X Unicast (OPPO) v3.0_Convida\R2-190xxxx - Summary of 104#55V2X Unicast (OPPO) v3.0_Convida.doc</vt:lpwstr>
  </property>
  <property fmtid="{D5CDD505-2E9C-101B-9397-08002B2CF9AE}" pid="13" name="_2015_ms_pID_7253432">
    <vt:lpwstr>S4ueLubTBmIzusdJOxTsePM=</vt:lpwstr>
  </property>
  <property fmtid="{D5CDD505-2E9C-101B-9397-08002B2CF9AE}" pid="14" name="ContentTypeId">
    <vt:lpwstr>0x010100F2552158F8185D44A8848B98AEA319AF</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1601343267</vt:lpwstr>
  </property>
</Properties>
</file>